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AD" w:rsidRDefault="00BA61AD" w:rsidP="00BA61AD">
      <w:pPr>
        <w:jc w:val="both"/>
        <w:rPr>
          <w:rFonts w:cstheme="minorHAnsi"/>
          <w:b/>
          <w:sz w:val="24"/>
          <w:szCs w:val="24"/>
          <w:u w:val="single"/>
        </w:rPr>
      </w:pPr>
      <w:bookmarkStart w:id="0" w:name="_GoBack"/>
      <w:bookmarkEnd w:id="0"/>
    </w:p>
    <w:p w:rsidR="00BA61AD" w:rsidRDefault="00C12D3D" w:rsidP="00BA61AD">
      <w:pPr>
        <w:pStyle w:val="Paragraphedeliste"/>
        <w:ind w:left="360"/>
        <w:jc w:val="both"/>
        <w:rPr>
          <w:rFonts w:cstheme="minorHAnsi"/>
          <w:b/>
          <w:sz w:val="28"/>
          <w:szCs w:val="28"/>
        </w:rPr>
      </w:pPr>
      <w:hyperlink r:id="rId5" w:history="1">
        <w:r w:rsidR="00BA61AD" w:rsidRPr="00BA61AD">
          <w:rPr>
            <w:rStyle w:val="Lienhypertexte"/>
            <w:rFonts w:cstheme="minorHAnsi"/>
            <w:b/>
            <w:color w:val="auto"/>
            <w:sz w:val="28"/>
            <w:szCs w:val="28"/>
            <w:shd w:val="clear" w:color="auto" w:fill="FFFFFF"/>
          </w:rPr>
          <w:t>Avantages destinés aux membres individuels des organismes affiliés</w:t>
        </w:r>
      </w:hyperlink>
    </w:p>
    <w:p w:rsidR="008F1DF5" w:rsidRDefault="008F1DF5" w:rsidP="00BA61AD">
      <w:pPr>
        <w:pStyle w:val="Paragraphedeliste"/>
        <w:ind w:left="360"/>
        <w:jc w:val="both"/>
        <w:rPr>
          <w:rFonts w:cstheme="minorHAnsi"/>
          <w:b/>
          <w:sz w:val="28"/>
          <w:szCs w:val="28"/>
        </w:rPr>
      </w:pPr>
    </w:p>
    <w:p w:rsidR="008F1DF5" w:rsidRPr="00BA61AD" w:rsidRDefault="008F1DF5" w:rsidP="00BA61AD">
      <w:pPr>
        <w:pStyle w:val="Paragraphedeliste"/>
        <w:ind w:left="360"/>
        <w:jc w:val="both"/>
        <w:rPr>
          <w:rFonts w:cstheme="minorHAnsi"/>
          <w:b/>
          <w:sz w:val="28"/>
          <w:szCs w:val="28"/>
          <w:u w:val="single"/>
        </w:rPr>
      </w:pPr>
    </w:p>
    <w:tbl>
      <w:tblPr>
        <w:tblStyle w:val="Grilledutableau"/>
        <w:tblW w:w="0" w:type="auto"/>
        <w:tblInd w:w="360" w:type="dxa"/>
        <w:tblLook w:val="04A0" w:firstRow="1" w:lastRow="0" w:firstColumn="1" w:lastColumn="0" w:noHBand="0" w:noVBand="1"/>
      </w:tblPr>
      <w:tblGrid>
        <w:gridCol w:w="4088"/>
        <w:gridCol w:w="6167"/>
      </w:tblGrid>
      <w:tr w:rsidR="001D5E74" w:rsidRPr="008B56A1" w:rsidTr="005B5698">
        <w:tc>
          <w:tcPr>
            <w:tcW w:w="10255" w:type="dxa"/>
            <w:gridSpan w:val="2"/>
            <w:shd w:val="clear" w:color="auto" w:fill="D9D9D9" w:themeFill="background1" w:themeFillShade="D9"/>
            <w:vAlign w:val="center"/>
          </w:tcPr>
          <w:p w:rsidR="001D5E74" w:rsidRPr="008B56A1" w:rsidRDefault="001D5E74" w:rsidP="00DA21B6">
            <w:pPr>
              <w:pStyle w:val="Paragraphedeliste"/>
              <w:spacing w:after="0"/>
              <w:ind w:left="0"/>
              <w:jc w:val="center"/>
              <w:rPr>
                <w:rFonts w:cstheme="minorHAnsi"/>
                <w:b/>
                <w:sz w:val="24"/>
                <w:szCs w:val="24"/>
              </w:rPr>
            </w:pPr>
            <w:r>
              <w:rPr>
                <w:rFonts w:cstheme="minorHAnsi"/>
                <w:b/>
                <w:sz w:val="24"/>
                <w:szCs w:val="24"/>
              </w:rPr>
              <w:t>TENNIS-</w:t>
            </w:r>
            <w:proofErr w:type="spellStart"/>
            <w:r>
              <w:rPr>
                <w:rFonts w:cstheme="minorHAnsi"/>
                <w:b/>
                <w:sz w:val="24"/>
                <w:szCs w:val="24"/>
              </w:rPr>
              <w:t>mag</w:t>
            </w:r>
            <w:proofErr w:type="spellEnd"/>
          </w:p>
        </w:tc>
      </w:tr>
      <w:tr w:rsidR="001D5E74" w:rsidRPr="008B56A1" w:rsidTr="005B5698">
        <w:trPr>
          <w:trHeight w:val="467"/>
        </w:trPr>
        <w:tc>
          <w:tcPr>
            <w:tcW w:w="4088" w:type="dxa"/>
          </w:tcPr>
          <w:p w:rsidR="001D5E74" w:rsidRDefault="001D5E74" w:rsidP="001D5E74">
            <w:pPr>
              <w:pStyle w:val="Paragraphedeliste"/>
              <w:ind w:left="0"/>
              <w:jc w:val="both"/>
              <w:rPr>
                <w:rFonts w:cstheme="minorHAnsi"/>
                <w:sz w:val="24"/>
                <w:szCs w:val="24"/>
                <w:lang w:val="en-CA"/>
              </w:rPr>
            </w:pPr>
          </w:p>
          <w:p w:rsidR="001D5E74" w:rsidRDefault="001D5E74" w:rsidP="001D5E74">
            <w:pPr>
              <w:pStyle w:val="Paragraphedeliste"/>
              <w:ind w:left="0"/>
              <w:jc w:val="both"/>
              <w:rPr>
                <w:rFonts w:cstheme="minorHAnsi"/>
                <w:sz w:val="24"/>
                <w:szCs w:val="24"/>
                <w:lang w:val="en-CA"/>
              </w:rPr>
            </w:pPr>
            <w:r>
              <w:rPr>
                <w:rFonts w:cstheme="minorHAnsi"/>
                <w:noProof/>
                <w:sz w:val="24"/>
                <w:szCs w:val="24"/>
                <w:lang w:eastAsia="fr-CA"/>
              </w:rPr>
              <w:drawing>
                <wp:inline distT="0" distB="0" distL="0" distR="0" wp14:anchorId="4B35FEB0" wp14:editId="7178894A">
                  <wp:extent cx="2455240" cy="617220"/>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TENNIS M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1650" cy="618831"/>
                          </a:xfrm>
                          <a:prstGeom prst="rect">
                            <a:avLst/>
                          </a:prstGeom>
                        </pic:spPr>
                      </pic:pic>
                    </a:graphicData>
                  </a:graphic>
                </wp:inline>
              </w:drawing>
            </w:r>
          </w:p>
          <w:p w:rsidR="001D5E74" w:rsidRDefault="001D5E74" w:rsidP="001D5E74">
            <w:pPr>
              <w:pStyle w:val="Paragraphedeliste"/>
              <w:ind w:left="0"/>
              <w:jc w:val="both"/>
              <w:rPr>
                <w:rFonts w:cstheme="minorHAnsi"/>
                <w:sz w:val="24"/>
                <w:szCs w:val="24"/>
                <w:lang w:val="en-CA"/>
              </w:rPr>
            </w:pPr>
          </w:p>
          <w:p w:rsidR="001D5E74" w:rsidRDefault="001D5E74" w:rsidP="001D5E74">
            <w:pPr>
              <w:pStyle w:val="Paragraphedeliste"/>
              <w:ind w:left="0"/>
              <w:jc w:val="both"/>
              <w:rPr>
                <w:rFonts w:cstheme="minorHAnsi"/>
                <w:sz w:val="24"/>
                <w:szCs w:val="24"/>
                <w:lang w:val="en-CA"/>
              </w:rPr>
            </w:pPr>
          </w:p>
          <w:p w:rsidR="001D5E74" w:rsidRPr="00490626" w:rsidRDefault="001D5E74" w:rsidP="001D5E74">
            <w:pPr>
              <w:pStyle w:val="Paragraphedeliste"/>
              <w:ind w:left="0"/>
              <w:jc w:val="both"/>
              <w:rPr>
                <w:rFonts w:cstheme="minorHAnsi"/>
                <w:sz w:val="24"/>
                <w:szCs w:val="24"/>
                <w:lang w:val="en-CA"/>
              </w:rPr>
            </w:pPr>
          </w:p>
        </w:tc>
        <w:tc>
          <w:tcPr>
            <w:tcW w:w="6167" w:type="dxa"/>
            <w:vAlign w:val="center"/>
          </w:tcPr>
          <w:p w:rsidR="001D5E74" w:rsidRDefault="001D5E74" w:rsidP="00C056E4">
            <w:pPr>
              <w:pStyle w:val="Paragraphedeliste"/>
              <w:numPr>
                <w:ilvl w:val="0"/>
                <w:numId w:val="4"/>
              </w:numPr>
              <w:ind w:left="300"/>
              <w:rPr>
                <w:rFonts w:cstheme="minorHAnsi"/>
                <w:sz w:val="24"/>
                <w:szCs w:val="24"/>
              </w:rPr>
            </w:pPr>
            <w:r>
              <w:rPr>
                <w:rFonts w:cstheme="minorHAnsi"/>
                <w:sz w:val="24"/>
                <w:szCs w:val="24"/>
              </w:rPr>
              <w:t xml:space="preserve">Obtenez votre abonnement </w:t>
            </w:r>
            <w:r w:rsidR="005B5698">
              <w:rPr>
                <w:rFonts w:cstheme="minorHAnsi"/>
                <w:sz w:val="24"/>
                <w:szCs w:val="24"/>
              </w:rPr>
              <w:t>gratuit au magazine Tennis-</w:t>
            </w:r>
            <w:proofErr w:type="spellStart"/>
            <w:r w:rsidR="005B5698">
              <w:rPr>
                <w:rFonts w:cstheme="minorHAnsi"/>
                <w:sz w:val="24"/>
                <w:szCs w:val="24"/>
              </w:rPr>
              <w:t>mag</w:t>
            </w:r>
            <w:proofErr w:type="spellEnd"/>
            <w:r w:rsidR="005B5698">
              <w:rPr>
                <w:rFonts w:cstheme="minorHAnsi"/>
                <w:sz w:val="24"/>
                <w:szCs w:val="24"/>
              </w:rPr>
              <w:t xml:space="preserve"> </w:t>
            </w:r>
            <w:r w:rsidR="00C056E4">
              <w:rPr>
                <w:rFonts w:cstheme="minorHAnsi"/>
                <w:sz w:val="24"/>
                <w:szCs w:val="24"/>
              </w:rPr>
              <w:t xml:space="preserve">numérique </w:t>
            </w:r>
            <w:r>
              <w:rPr>
                <w:rFonts w:cstheme="minorHAnsi"/>
                <w:sz w:val="24"/>
                <w:szCs w:val="24"/>
              </w:rPr>
              <w:t xml:space="preserve">en écrivant à : </w:t>
            </w:r>
            <w:hyperlink r:id="rId7" w:history="1">
              <w:r w:rsidRPr="00170DAF">
                <w:rPr>
                  <w:rStyle w:val="Lienhypertexte"/>
                  <w:rFonts w:cstheme="minorHAnsi"/>
                  <w:sz w:val="24"/>
                  <w:szCs w:val="24"/>
                </w:rPr>
                <w:t>fqt@tennis.qc.ca</w:t>
              </w:r>
            </w:hyperlink>
          </w:p>
          <w:p w:rsidR="001D5E74" w:rsidRPr="00934D16" w:rsidRDefault="001D5E74" w:rsidP="001D5E74">
            <w:pPr>
              <w:pStyle w:val="Paragraphedeliste"/>
              <w:rPr>
                <w:rFonts w:cstheme="minorHAnsi"/>
                <w:sz w:val="24"/>
                <w:szCs w:val="24"/>
              </w:rPr>
            </w:pPr>
          </w:p>
        </w:tc>
      </w:tr>
      <w:tr w:rsidR="00BA61AD" w:rsidTr="005B5698">
        <w:tc>
          <w:tcPr>
            <w:tcW w:w="10255" w:type="dxa"/>
            <w:gridSpan w:val="2"/>
            <w:shd w:val="clear" w:color="auto" w:fill="D9D9D9" w:themeFill="background1" w:themeFillShade="D9"/>
          </w:tcPr>
          <w:p w:rsidR="00BA61AD" w:rsidRDefault="00BA61AD" w:rsidP="00DA21B6">
            <w:pPr>
              <w:pStyle w:val="Paragraphedeliste"/>
              <w:spacing w:after="0"/>
              <w:ind w:left="0"/>
              <w:jc w:val="center"/>
              <w:rPr>
                <w:rFonts w:cstheme="minorHAnsi"/>
                <w:sz w:val="24"/>
                <w:szCs w:val="24"/>
              </w:rPr>
            </w:pPr>
            <w:r w:rsidRPr="00125332">
              <w:rPr>
                <w:rFonts w:cstheme="minorHAnsi"/>
                <w:b/>
                <w:sz w:val="24"/>
                <w:szCs w:val="24"/>
              </w:rPr>
              <w:t>ÉQUIPEMENT DE TENNIS</w:t>
            </w:r>
          </w:p>
        </w:tc>
      </w:tr>
      <w:tr w:rsidR="001D5E74" w:rsidTr="005B5698">
        <w:trPr>
          <w:trHeight w:val="1961"/>
        </w:trPr>
        <w:tc>
          <w:tcPr>
            <w:tcW w:w="4088" w:type="dxa"/>
            <w:vAlign w:val="center"/>
          </w:tcPr>
          <w:p w:rsidR="00BA61AD" w:rsidRDefault="00BA61AD" w:rsidP="00DA21B6">
            <w:pPr>
              <w:pStyle w:val="Paragraphedeliste"/>
              <w:spacing w:before="240"/>
              <w:ind w:left="0"/>
              <w:jc w:val="center"/>
              <w:rPr>
                <w:rFonts w:cstheme="minorHAnsi"/>
                <w:sz w:val="24"/>
                <w:szCs w:val="24"/>
              </w:rPr>
            </w:pPr>
            <w:r>
              <w:rPr>
                <w:rFonts w:cstheme="minorHAnsi"/>
                <w:noProof/>
                <w:sz w:val="24"/>
                <w:szCs w:val="24"/>
                <w:lang w:eastAsia="fr-CA"/>
              </w:rPr>
              <w:drawing>
                <wp:anchor distT="0" distB="0" distL="114300" distR="114300" simplePos="0" relativeHeight="251661312" behindDoc="0" locked="0" layoutInCell="1" allowOverlap="1" wp14:anchorId="79CAA5DC" wp14:editId="6E49D6D7">
                  <wp:simplePos x="0" y="0"/>
                  <wp:positionH relativeFrom="column">
                    <wp:posOffset>669290</wp:posOffset>
                  </wp:positionH>
                  <wp:positionV relativeFrom="paragraph">
                    <wp:posOffset>64135</wp:posOffset>
                  </wp:positionV>
                  <wp:extent cx="1435100" cy="3378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ZON_COM_CMYK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0" cy="337820"/>
                          </a:xfrm>
                          <a:prstGeom prst="rect">
                            <a:avLst/>
                          </a:prstGeom>
                        </pic:spPr>
                      </pic:pic>
                    </a:graphicData>
                  </a:graphic>
                  <wp14:sizeRelH relativeFrom="page">
                    <wp14:pctWidth>0</wp14:pctWidth>
                  </wp14:sizeRelH>
                  <wp14:sizeRelV relativeFrom="page">
                    <wp14:pctHeight>0</wp14:pctHeight>
                  </wp14:sizeRelV>
                </wp:anchor>
              </w:drawing>
            </w:r>
          </w:p>
        </w:tc>
        <w:tc>
          <w:tcPr>
            <w:tcW w:w="6167" w:type="dxa"/>
            <w:vAlign w:val="center"/>
          </w:tcPr>
          <w:p w:rsidR="00C056E4" w:rsidRDefault="005B5698" w:rsidP="00C056E4">
            <w:pPr>
              <w:pStyle w:val="Paragraphedeliste"/>
              <w:numPr>
                <w:ilvl w:val="0"/>
                <w:numId w:val="4"/>
              </w:numPr>
              <w:ind w:left="300"/>
              <w:rPr>
                <w:lang w:eastAsia="fr-CA"/>
              </w:rPr>
            </w:pPr>
            <w:r>
              <w:rPr>
                <w:lang w:eastAsia="fr-CA"/>
              </w:rPr>
              <w:t xml:space="preserve">Obtenez </w:t>
            </w:r>
            <w:r w:rsidR="00C056E4">
              <w:rPr>
                <w:lang w:eastAsia="fr-CA"/>
              </w:rPr>
              <w:t>10 % de rabais à l’achat de raquettes,  chaussures, vêtements et cordages à prix régulier.</w:t>
            </w:r>
          </w:p>
          <w:p w:rsidR="0004771D" w:rsidRDefault="00C056E4" w:rsidP="0004771D">
            <w:pPr>
              <w:pStyle w:val="Paragraphedeliste"/>
              <w:numPr>
                <w:ilvl w:val="0"/>
                <w:numId w:val="7"/>
              </w:numPr>
              <w:ind w:left="389"/>
              <w:rPr>
                <w:lang w:eastAsia="fr-CA"/>
              </w:rPr>
            </w:pPr>
            <w:r w:rsidRPr="0004771D">
              <w:rPr>
                <w:b/>
                <w:lang w:eastAsia="fr-CA"/>
              </w:rPr>
              <w:t>Achats en magasin</w:t>
            </w:r>
            <w:r>
              <w:rPr>
                <w:lang w:eastAsia="fr-CA"/>
              </w:rPr>
              <w:t> : présentez votre carte</w:t>
            </w:r>
          </w:p>
          <w:p w:rsidR="00C056E4" w:rsidRDefault="00C056E4" w:rsidP="0004771D">
            <w:pPr>
              <w:pStyle w:val="Paragraphedeliste"/>
              <w:numPr>
                <w:ilvl w:val="0"/>
                <w:numId w:val="7"/>
              </w:numPr>
              <w:ind w:left="389"/>
              <w:rPr>
                <w:lang w:eastAsia="fr-CA"/>
              </w:rPr>
            </w:pPr>
            <w:r w:rsidRPr="0004771D">
              <w:rPr>
                <w:b/>
                <w:lang w:eastAsia="fr-CA"/>
              </w:rPr>
              <w:t>Sur Tenn</w:t>
            </w:r>
            <w:r w:rsidR="005B5698" w:rsidRPr="0004771D">
              <w:rPr>
                <w:b/>
                <w:lang w:eastAsia="fr-CA"/>
              </w:rPr>
              <w:t>iszon.com</w:t>
            </w:r>
            <w:r w:rsidR="005B5698">
              <w:rPr>
                <w:lang w:eastAsia="fr-CA"/>
              </w:rPr>
              <w:t> : code promo (Contactez Tennis Québec)</w:t>
            </w:r>
          </w:p>
          <w:p w:rsidR="00BA61AD" w:rsidRPr="00490626" w:rsidRDefault="00BA61AD" w:rsidP="00BA61AD">
            <w:pPr>
              <w:pStyle w:val="Paragraphedeliste"/>
              <w:ind w:left="345"/>
              <w:rPr>
                <w:rFonts w:cstheme="minorHAnsi"/>
                <w:sz w:val="24"/>
                <w:szCs w:val="24"/>
              </w:rPr>
            </w:pPr>
          </w:p>
        </w:tc>
      </w:tr>
      <w:tr w:rsidR="001D5E74" w:rsidTr="005B5698">
        <w:trPr>
          <w:trHeight w:val="1008"/>
        </w:trPr>
        <w:tc>
          <w:tcPr>
            <w:tcW w:w="4088" w:type="dxa"/>
            <w:vAlign w:val="center"/>
          </w:tcPr>
          <w:p w:rsidR="00BA61AD" w:rsidRDefault="00BA61AD" w:rsidP="00DA21B6">
            <w:pPr>
              <w:pStyle w:val="Paragraphedeliste"/>
              <w:ind w:left="0"/>
              <w:jc w:val="center"/>
              <w:rPr>
                <w:rFonts w:cstheme="minorHAnsi"/>
                <w:sz w:val="24"/>
                <w:szCs w:val="24"/>
              </w:rPr>
            </w:pPr>
            <w:r>
              <w:rPr>
                <w:rFonts w:cstheme="minorHAnsi"/>
                <w:noProof/>
                <w:sz w:val="24"/>
                <w:szCs w:val="24"/>
                <w:lang w:eastAsia="fr-CA"/>
              </w:rPr>
              <w:drawing>
                <wp:inline distT="0" distB="0" distL="0" distR="0" wp14:anchorId="21C3E1EE" wp14:editId="72BF299F">
                  <wp:extent cx="1444752" cy="466344"/>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Exp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752" cy="466344"/>
                          </a:xfrm>
                          <a:prstGeom prst="rect">
                            <a:avLst/>
                          </a:prstGeom>
                        </pic:spPr>
                      </pic:pic>
                    </a:graphicData>
                  </a:graphic>
                </wp:inline>
              </w:drawing>
            </w:r>
          </w:p>
        </w:tc>
        <w:tc>
          <w:tcPr>
            <w:tcW w:w="6167" w:type="dxa"/>
            <w:vAlign w:val="center"/>
          </w:tcPr>
          <w:p w:rsidR="00BA61AD" w:rsidRPr="00934D16" w:rsidRDefault="00BA61AD" w:rsidP="00BA61AD">
            <w:pPr>
              <w:pStyle w:val="Paragraphedeliste"/>
              <w:numPr>
                <w:ilvl w:val="0"/>
                <w:numId w:val="4"/>
              </w:numPr>
              <w:spacing w:before="240" w:line="360" w:lineRule="auto"/>
              <w:ind w:left="345"/>
              <w:rPr>
                <w:rFonts w:cstheme="minorHAnsi"/>
                <w:sz w:val="24"/>
                <w:szCs w:val="24"/>
              </w:rPr>
            </w:pPr>
            <w:r w:rsidRPr="00934D16">
              <w:rPr>
                <w:rFonts w:cstheme="minorHAnsi"/>
                <w:sz w:val="24"/>
                <w:szCs w:val="24"/>
              </w:rPr>
              <w:t>Détails à venir</w:t>
            </w:r>
            <w:r w:rsidR="005B5698">
              <w:rPr>
                <w:rFonts w:cstheme="minorHAnsi"/>
                <w:sz w:val="24"/>
                <w:szCs w:val="24"/>
              </w:rPr>
              <w:t xml:space="preserve"> (Automne 2017)</w:t>
            </w:r>
          </w:p>
        </w:tc>
      </w:tr>
      <w:tr w:rsidR="00BA61AD" w:rsidRPr="008B56A1" w:rsidTr="005B5698">
        <w:tc>
          <w:tcPr>
            <w:tcW w:w="10255" w:type="dxa"/>
            <w:gridSpan w:val="2"/>
            <w:shd w:val="clear" w:color="auto" w:fill="D9D9D9" w:themeFill="background1" w:themeFillShade="D9"/>
            <w:vAlign w:val="center"/>
          </w:tcPr>
          <w:p w:rsidR="00BA61AD" w:rsidRPr="008B56A1" w:rsidRDefault="00BA61AD" w:rsidP="00DA21B6">
            <w:pPr>
              <w:pStyle w:val="Paragraphedeliste"/>
              <w:spacing w:after="0"/>
              <w:ind w:left="0"/>
              <w:jc w:val="center"/>
              <w:rPr>
                <w:rFonts w:cstheme="minorHAnsi"/>
                <w:b/>
                <w:sz w:val="24"/>
                <w:szCs w:val="24"/>
              </w:rPr>
            </w:pPr>
            <w:r w:rsidRPr="00125332">
              <w:rPr>
                <w:rFonts w:cstheme="minorHAnsi"/>
                <w:b/>
                <w:sz w:val="24"/>
                <w:szCs w:val="24"/>
              </w:rPr>
              <w:t>HÉBERGEMENT</w:t>
            </w:r>
          </w:p>
        </w:tc>
      </w:tr>
      <w:tr w:rsidR="001D5E74" w:rsidRPr="008B56A1" w:rsidTr="005B5698">
        <w:trPr>
          <w:trHeight w:val="467"/>
        </w:trPr>
        <w:tc>
          <w:tcPr>
            <w:tcW w:w="4088" w:type="dxa"/>
          </w:tcPr>
          <w:p w:rsidR="00BA61AD" w:rsidRDefault="00BA61AD" w:rsidP="00DA21B6">
            <w:pPr>
              <w:pStyle w:val="Paragraphedeliste"/>
              <w:spacing w:before="240"/>
              <w:ind w:left="0"/>
              <w:jc w:val="both"/>
              <w:rPr>
                <w:rFonts w:cstheme="minorHAnsi"/>
                <w:sz w:val="24"/>
                <w:szCs w:val="24"/>
                <w:lang w:val="en-CA"/>
              </w:rPr>
            </w:pPr>
            <w:proofErr w:type="spellStart"/>
            <w:r>
              <w:rPr>
                <w:rFonts w:cstheme="minorHAnsi"/>
                <w:sz w:val="24"/>
                <w:szCs w:val="24"/>
                <w:lang w:val="en-CA"/>
              </w:rPr>
              <w:t>Groupe</w:t>
            </w:r>
            <w:proofErr w:type="spellEnd"/>
            <w:r>
              <w:rPr>
                <w:rFonts w:cstheme="minorHAnsi"/>
                <w:sz w:val="24"/>
                <w:szCs w:val="24"/>
                <w:lang w:val="en-CA"/>
              </w:rPr>
              <w:t xml:space="preserve"> Westmont Hospitality</w:t>
            </w:r>
          </w:p>
          <w:p w:rsidR="00BA61AD" w:rsidRDefault="00C056E4" w:rsidP="00DA21B6">
            <w:pPr>
              <w:pStyle w:val="Paragraphedeliste"/>
              <w:ind w:left="0"/>
              <w:jc w:val="both"/>
              <w:rPr>
                <w:rFonts w:cstheme="minorHAnsi"/>
                <w:sz w:val="24"/>
                <w:szCs w:val="24"/>
                <w:lang w:val="en-CA"/>
              </w:rPr>
            </w:pPr>
            <w:r>
              <w:rPr>
                <w:rFonts w:cstheme="minorHAnsi"/>
                <w:noProof/>
                <w:sz w:val="24"/>
                <w:szCs w:val="24"/>
                <w:lang w:eastAsia="fr-CA"/>
              </w:rPr>
              <w:drawing>
                <wp:anchor distT="0" distB="0" distL="114300" distR="114300" simplePos="0" relativeHeight="251659264" behindDoc="0" locked="0" layoutInCell="1" allowOverlap="1" wp14:anchorId="2AACA183" wp14:editId="3BBCF608">
                  <wp:simplePos x="0" y="0"/>
                  <wp:positionH relativeFrom="column">
                    <wp:posOffset>1118235</wp:posOffset>
                  </wp:positionH>
                  <wp:positionV relativeFrom="paragraph">
                    <wp:posOffset>344170</wp:posOffset>
                  </wp:positionV>
                  <wp:extent cx="284019" cy="694675"/>
                  <wp:effectExtent l="0" t="0" r="190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ont_Logo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019" cy="694675"/>
                          </a:xfrm>
                          <a:prstGeom prst="rect">
                            <a:avLst/>
                          </a:prstGeom>
                        </pic:spPr>
                      </pic:pic>
                    </a:graphicData>
                  </a:graphic>
                  <wp14:sizeRelH relativeFrom="page">
                    <wp14:pctWidth>0</wp14:pctWidth>
                  </wp14:sizeRelH>
                  <wp14:sizeRelV relativeFrom="page">
                    <wp14:pctHeight>0</wp14:pctHeight>
                  </wp14:sizeRelV>
                </wp:anchor>
              </w:drawing>
            </w:r>
            <w:r w:rsidR="00BA61AD" w:rsidRPr="00125332">
              <w:rPr>
                <w:rFonts w:cstheme="minorHAnsi"/>
                <w:sz w:val="24"/>
                <w:szCs w:val="24"/>
                <w:lang w:val="en-CA"/>
              </w:rPr>
              <w:t>(Quality Hotel et Comfort Inn</w:t>
            </w:r>
            <w:r>
              <w:rPr>
                <w:rFonts w:cstheme="minorHAnsi"/>
                <w:sz w:val="24"/>
                <w:szCs w:val="24"/>
                <w:lang w:val="en-CA"/>
              </w:rPr>
              <w:t xml:space="preserve"> participants</w:t>
            </w:r>
            <w:r w:rsidR="00BA61AD" w:rsidRPr="00125332">
              <w:rPr>
                <w:rFonts w:cstheme="minorHAnsi"/>
                <w:sz w:val="24"/>
                <w:szCs w:val="24"/>
                <w:lang w:val="en-CA"/>
              </w:rPr>
              <w:t>)</w:t>
            </w:r>
          </w:p>
          <w:p w:rsidR="00C056E4" w:rsidRDefault="00C056E4" w:rsidP="00DA21B6">
            <w:pPr>
              <w:pStyle w:val="Paragraphedeliste"/>
              <w:ind w:left="0"/>
              <w:jc w:val="both"/>
              <w:rPr>
                <w:rFonts w:cstheme="minorHAnsi"/>
                <w:sz w:val="24"/>
                <w:szCs w:val="24"/>
                <w:lang w:val="en-CA"/>
              </w:rPr>
            </w:pPr>
          </w:p>
          <w:p w:rsidR="00BA61AD" w:rsidRDefault="00BA61AD" w:rsidP="00DA21B6">
            <w:pPr>
              <w:pStyle w:val="Paragraphedeliste"/>
              <w:ind w:left="0"/>
              <w:jc w:val="both"/>
              <w:rPr>
                <w:rFonts w:cstheme="minorHAnsi"/>
                <w:sz w:val="24"/>
                <w:szCs w:val="24"/>
                <w:lang w:val="en-CA"/>
              </w:rPr>
            </w:pPr>
          </w:p>
          <w:p w:rsidR="005B5698" w:rsidRDefault="005B5698" w:rsidP="00DA21B6">
            <w:pPr>
              <w:pStyle w:val="Paragraphedeliste"/>
              <w:ind w:left="0"/>
              <w:jc w:val="both"/>
              <w:rPr>
                <w:rFonts w:cstheme="minorHAnsi"/>
                <w:sz w:val="24"/>
                <w:szCs w:val="24"/>
                <w:lang w:val="en-CA"/>
              </w:rPr>
            </w:pPr>
          </w:p>
          <w:p w:rsidR="005B5698" w:rsidRPr="00490626" w:rsidRDefault="005B5698" w:rsidP="00DA21B6">
            <w:pPr>
              <w:pStyle w:val="Paragraphedeliste"/>
              <w:ind w:left="0"/>
              <w:jc w:val="both"/>
              <w:rPr>
                <w:rFonts w:cstheme="minorHAnsi"/>
                <w:sz w:val="24"/>
                <w:szCs w:val="24"/>
                <w:lang w:val="en-CA"/>
              </w:rPr>
            </w:pPr>
          </w:p>
        </w:tc>
        <w:tc>
          <w:tcPr>
            <w:tcW w:w="6167" w:type="dxa"/>
            <w:vAlign w:val="center"/>
          </w:tcPr>
          <w:p w:rsidR="00BA61AD" w:rsidRDefault="005B5698" w:rsidP="00BA61AD">
            <w:pPr>
              <w:pStyle w:val="Paragraphedeliste"/>
              <w:numPr>
                <w:ilvl w:val="0"/>
                <w:numId w:val="4"/>
              </w:numPr>
              <w:ind w:left="300"/>
              <w:rPr>
                <w:rFonts w:cstheme="minorHAnsi"/>
                <w:sz w:val="24"/>
                <w:szCs w:val="24"/>
              </w:rPr>
            </w:pPr>
            <w:r>
              <w:rPr>
                <w:rFonts w:cstheme="minorHAnsi"/>
                <w:sz w:val="24"/>
                <w:szCs w:val="24"/>
              </w:rPr>
              <w:t>Profitez de t</w:t>
            </w:r>
            <w:r w:rsidR="00BA61AD" w:rsidRPr="00934D16">
              <w:rPr>
                <w:rFonts w:cstheme="minorHAnsi"/>
                <w:sz w:val="24"/>
                <w:szCs w:val="24"/>
              </w:rPr>
              <w:t>arifs préférentiels sur les réservations de chambre dans l’un des 15 établissements du Groupe.</w:t>
            </w:r>
            <w:r w:rsidR="00BA61AD">
              <w:rPr>
                <w:rFonts w:cstheme="minorHAnsi"/>
                <w:sz w:val="24"/>
                <w:szCs w:val="24"/>
              </w:rPr>
              <w:t xml:space="preserve"> Pour connaître la tarification et les hôtels participants, allez sur : </w:t>
            </w:r>
            <w:hyperlink r:id="rId11" w:history="1">
              <w:r w:rsidR="00BA61AD" w:rsidRPr="00170DAF">
                <w:rPr>
                  <w:rStyle w:val="Lienhypertexte"/>
                  <w:rFonts w:cstheme="minorHAnsi"/>
                  <w:sz w:val="24"/>
                  <w:szCs w:val="24"/>
                </w:rPr>
                <w:t>http://tennis.qc.ca/hebergement</w:t>
              </w:r>
            </w:hyperlink>
          </w:p>
          <w:p w:rsidR="00BA61AD" w:rsidRPr="00934D16" w:rsidRDefault="00BA61AD" w:rsidP="00BA61AD">
            <w:pPr>
              <w:pStyle w:val="Paragraphedeliste"/>
              <w:rPr>
                <w:rFonts w:cstheme="minorHAnsi"/>
                <w:sz w:val="24"/>
                <w:szCs w:val="24"/>
              </w:rPr>
            </w:pPr>
          </w:p>
        </w:tc>
      </w:tr>
      <w:tr w:rsidR="00BA61AD" w:rsidRPr="008B56A1" w:rsidTr="005B5698">
        <w:tc>
          <w:tcPr>
            <w:tcW w:w="10255" w:type="dxa"/>
            <w:gridSpan w:val="2"/>
            <w:shd w:val="clear" w:color="auto" w:fill="D9D9D9" w:themeFill="background1" w:themeFillShade="D9"/>
            <w:vAlign w:val="center"/>
          </w:tcPr>
          <w:p w:rsidR="00BA61AD" w:rsidRPr="008B56A1" w:rsidRDefault="00BA61AD" w:rsidP="00DA21B6">
            <w:pPr>
              <w:pStyle w:val="Paragraphedeliste"/>
              <w:spacing w:after="0"/>
              <w:ind w:left="0"/>
              <w:jc w:val="center"/>
              <w:rPr>
                <w:rFonts w:cstheme="minorHAnsi"/>
                <w:b/>
                <w:sz w:val="24"/>
                <w:szCs w:val="24"/>
              </w:rPr>
            </w:pPr>
            <w:r w:rsidRPr="00125332">
              <w:rPr>
                <w:rFonts w:cstheme="minorHAnsi"/>
                <w:b/>
                <w:sz w:val="24"/>
                <w:szCs w:val="24"/>
              </w:rPr>
              <w:t>AUTOMOBILE</w:t>
            </w:r>
          </w:p>
        </w:tc>
      </w:tr>
      <w:tr w:rsidR="001D5E74" w:rsidRPr="008B56A1" w:rsidTr="005B5698">
        <w:trPr>
          <w:trHeight w:val="305"/>
        </w:trPr>
        <w:tc>
          <w:tcPr>
            <w:tcW w:w="4088" w:type="dxa"/>
            <w:vAlign w:val="center"/>
          </w:tcPr>
          <w:p w:rsidR="00BA61AD" w:rsidRPr="008B56A1" w:rsidRDefault="00BA61AD" w:rsidP="005B5698">
            <w:pPr>
              <w:pStyle w:val="Paragraphedeliste"/>
              <w:ind w:left="0"/>
              <w:jc w:val="center"/>
              <w:rPr>
                <w:rFonts w:cstheme="minorHAnsi"/>
                <w:sz w:val="24"/>
                <w:szCs w:val="24"/>
              </w:rPr>
            </w:pPr>
            <w:r>
              <w:rPr>
                <w:rFonts w:cstheme="minorHAnsi"/>
                <w:noProof/>
                <w:sz w:val="24"/>
                <w:szCs w:val="24"/>
                <w:lang w:eastAsia="fr-CA"/>
              </w:rPr>
              <w:drawing>
                <wp:inline distT="0" distB="0" distL="0" distR="0" wp14:anchorId="5B3769C5" wp14:editId="77E194BD">
                  <wp:extent cx="941832" cy="61264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I_Legeantcom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832" cy="612648"/>
                          </a:xfrm>
                          <a:prstGeom prst="rect">
                            <a:avLst/>
                          </a:prstGeom>
                        </pic:spPr>
                      </pic:pic>
                    </a:graphicData>
                  </a:graphic>
                </wp:inline>
              </w:drawing>
            </w:r>
          </w:p>
        </w:tc>
        <w:tc>
          <w:tcPr>
            <w:tcW w:w="6167" w:type="dxa"/>
            <w:vAlign w:val="center"/>
          </w:tcPr>
          <w:p w:rsidR="005B5698" w:rsidRDefault="005B5698" w:rsidP="005B5698">
            <w:pPr>
              <w:pStyle w:val="Paragraphedeliste"/>
              <w:numPr>
                <w:ilvl w:val="0"/>
                <w:numId w:val="4"/>
              </w:numPr>
              <w:ind w:left="299"/>
            </w:pPr>
            <w:r>
              <w:t xml:space="preserve">Obtenez une carte-cadeau d’une valeur de </w:t>
            </w:r>
            <w:r w:rsidRPr="005B5698">
              <w:rPr>
                <w:b/>
                <w:bCs/>
              </w:rPr>
              <w:t>500$</w:t>
            </w:r>
            <w:r>
              <w:t xml:space="preserve">  d’Albi Le Géant. </w:t>
            </w:r>
          </w:p>
          <w:p w:rsidR="0004771D" w:rsidRDefault="005B5698" w:rsidP="0004771D">
            <w:pPr>
              <w:pStyle w:val="Paragraphedeliste"/>
              <w:numPr>
                <w:ilvl w:val="0"/>
                <w:numId w:val="7"/>
              </w:numPr>
            </w:pPr>
            <w:r>
              <w:t>Cette carte-cadeau est valide à l’achat ou à la location d’un véhicule neuf ou usagé. Elle est acceptée dans toutes les concessions.</w:t>
            </w:r>
          </w:p>
          <w:p w:rsidR="00BA61AD" w:rsidRPr="005B5698" w:rsidRDefault="005B5698" w:rsidP="0004771D">
            <w:pPr>
              <w:pStyle w:val="Paragraphedeliste"/>
              <w:numPr>
                <w:ilvl w:val="0"/>
                <w:numId w:val="7"/>
              </w:numPr>
            </w:pPr>
            <w:r>
              <w:t>Pour obtenir plus de renseignements sur cette offre, communiquez directement avec ALBI le Géant en composant le 1 855 783-2524.</w:t>
            </w:r>
          </w:p>
        </w:tc>
      </w:tr>
    </w:tbl>
    <w:p w:rsidR="004E203B" w:rsidRDefault="004E203B">
      <w:r>
        <w:br w:type="page"/>
      </w:r>
    </w:p>
    <w:tbl>
      <w:tblPr>
        <w:tblStyle w:val="Grilledutableau"/>
        <w:tblW w:w="0" w:type="auto"/>
        <w:tblInd w:w="360" w:type="dxa"/>
        <w:tblLook w:val="04A0" w:firstRow="1" w:lastRow="0" w:firstColumn="1" w:lastColumn="0" w:noHBand="0" w:noVBand="1"/>
      </w:tblPr>
      <w:tblGrid>
        <w:gridCol w:w="4088"/>
        <w:gridCol w:w="6167"/>
      </w:tblGrid>
      <w:tr w:rsidR="00BA61AD" w:rsidRPr="008B56A1" w:rsidTr="005B5698">
        <w:tc>
          <w:tcPr>
            <w:tcW w:w="10255" w:type="dxa"/>
            <w:gridSpan w:val="2"/>
            <w:shd w:val="clear" w:color="auto" w:fill="D9D9D9" w:themeFill="background1" w:themeFillShade="D9"/>
            <w:vAlign w:val="center"/>
          </w:tcPr>
          <w:p w:rsidR="00BA61AD" w:rsidRPr="008B56A1" w:rsidRDefault="00BA61AD" w:rsidP="00DA21B6">
            <w:pPr>
              <w:pStyle w:val="Paragraphedeliste"/>
              <w:spacing w:after="0"/>
              <w:ind w:left="0"/>
              <w:jc w:val="center"/>
              <w:rPr>
                <w:rFonts w:cstheme="minorHAnsi"/>
                <w:b/>
                <w:sz w:val="24"/>
                <w:szCs w:val="24"/>
              </w:rPr>
            </w:pPr>
            <w:r w:rsidRPr="00125332">
              <w:rPr>
                <w:rFonts w:cstheme="minorHAnsi"/>
                <w:b/>
                <w:sz w:val="24"/>
                <w:szCs w:val="24"/>
              </w:rPr>
              <w:lastRenderedPageBreak/>
              <w:t>ÉLECTRONIQUE</w:t>
            </w:r>
          </w:p>
        </w:tc>
      </w:tr>
      <w:tr w:rsidR="001D5E74" w:rsidRPr="008B56A1" w:rsidTr="005B5698">
        <w:trPr>
          <w:trHeight w:val="720"/>
        </w:trPr>
        <w:tc>
          <w:tcPr>
            <w:tcW w:w="4088" w:type="dxa"/>
            <w:vAlign w:val="center"/>
          </w:tcPr>
          <w:p w:rsidR="00BA61AD" w:rsidRPr="008B56A1" w:rsidRDefault="00BA61AD" w:rsidP="00DA21B6">
            <w:pPr>
              <w:pStyle w:val="Paragraphedeliste"/>
              <w:ind w:left="0"/>
              <w:jc w:val="center"/>
              <w:rPr>
                <w:rFonts w:cstheme="minorHAnsi"/>
                <w:sz w:val="24"/>
                <w:szCs w:val="24"/>
              </w:rPr>
            </w:pPr>
            <w:r>
              <w:rPr>
                <w:noProof/>
                <w:lang w:eastAsia="fr-CA"/>
              </w:rPr>
              <w:drawing>
                <wp:inline distT="0" distB="0" distL="0" distR="0" wp14:anchorId="2413FF43" wp14:editId="2E3476B2">
                  <wp:extent cx="1435608" cy="25603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5608" cy="256032"/>
                          </a:xfrm>
                          <a:prstGeom prst="rect">
                            <a:avLst/>
                          </a:prstGeom>
                        </pic:spPr>
                      </pic:pic>
                    </a:graphicData>
                  </a:graphic>
                </wp:inline>
              </w:drawing>
            </w:r>
          </w:p>
        </w:tc>
        <w:tc>
          <w:tcPr>
            <w:tcW w:w="6167" w:type="dxa"/>
            <w:vAlign w:val="center"/>
          </w:tcPr>
          <w:p w:rsidR="00AE0404" w:rsidRDefault="00AE0404" w:rsidP="0004771D">
            <w:pPr>
              <w:pStyle w:val="Paragraphedeliste"/>
              <w:numPr>
                <w:ilvl w:val="0"/>
                <w:numId w:val="4"/>
              </w:numPr>
              <w:ind w:left="299"/>
            </w:pPr>
            <w:r>
              <w:t xml:space="preserve">Offre incroyable et exclusive du </w:t>
            </w:r>
            <w:r w:rsidRPr="0004771D">
              <w:rPr>
                <w:b/>
                <w:bCs/>
              </w:rPr>
              <w:t>Centre Hi-Fi</w:t>
            </w:r>
            <w:r>
              <w:t> : obtenez des prix que vous ne trouverez nulle part ailleurs, ni en circulaire, ni sur le Web, ni en magasin, et ce, pour l’achat de vos différents produits électroniques (audio, vidéos, photos, informatiques) ainsi que pour le mobilier et les accessoires.</w:t>
            </w:r>
          </w:p>
          <w:p w:rsidR="00AE0404" w:rsidRDefault="00AE0404" w:rsidP="00C056E4">
            <w:pPr>
              <w:pStyle w:val="Paragraphedeliste"/>
              <w:numPr>
                <w:ilvl w:val="0"/>
                <w:numId w:val="5"/>
              </w:numPr>
            </w:pPr>
            <w:r>
              <w:t xml:space="preserve">Visitez le site Internet de Centre Hi-Fi au </w:t>
            </w:r>
            <w:hyperlink r:id="rId14" w:history="1">
              <w:r>
                <w:rPr>
                  <w:rStyle w:val="Lienhypertexte"/>
                </w:rPr>
                <w:t>www.centrehifi.com/fr/</w:t>
              </w:r>
            </w:hyperlink>
            <w:r>
              <w:t xml:space="preserve"> afin de sélectionner le ou les produits ou accessoire(s) souhaité(s);</w:t>
            </w:r>
          </w:p>
          <w:p w:rsidR="00AE0404" w:rsidRDefault="00AE0404" w:rsidP="00C056E4">
            <w:pPr>
              <w:pStyle w:val="Paragraphedeliste"/>
              <w:numPr>
                <w:ilvl w:val="0"/>
                <w:numId w:val="5"/>
              </w:numPr>
            </w:pPr>
            <w:r>
              <w:t xml:space="preserve">Contactez ensuite le Centre Hi-Fi par courriel à </w:t>
            </w:r>
            <w:hyperlink r:id="rId15" w:history="1">
              <w:r>
                <w:rPr>
                  <w:rStyle w:val="Lienhypertexte"/>
                </w:rPr>
                <w:t>patricka@centrehifi.com</w:t>
              </w:r>
            </w:hyperlink>
            <w:r>
              <w:t xml:space="preserve"> ou par téléphone au 514 274-7217 - </w:t>
            </w:r>
            <w:r w:rsidRPr="00C056E4">
              <w:rPr>
                <w:b/>
                <w:bCs/>
                <w:u w:val="single"/>
              </w:rPr>
              <w:t>ATTENTION : Cette offre exclusive n’est pas offerte en magasin</w:t>
            </w:r>
            <w:r>
              <w:t>;</w:t>
            </w:r>
          </w:p>
          <w:p w:rsidR="00AE0404" w:rsidRDefault="00AE0404" w:rsidP="00C056E4">
            <w:pPr>
              <w:pStyle w:val="Paragraphedeliste"/>
              <w:numPr>
                <w:ilvl w:val="0"/>
                <w:numId w:val="5"/>
              </w:numPr>
            </w:pPr>
            <w:r>
              <w:t>Assurez-vous de pouvoir donner tous les renseignements suivants :</w:t>
            </w:r>
          </w:p>
          <w:p w:rsidR="00AE0404" w:rsidRDefault="00AE0404" w:rsidP="00C056E4">
            <w:pPr>
              <w:pStyle w:val="Paragraphedeliste"/>
              <w:numPr>
                <w:ilvl w:val="0"/>
                <w:numId w:val="6"/>
              </w:numPr>
            </w:pPr>
            <w:r>
              <w:t>Vos coordonnées complètes (genre, prénom, nom, adresse, ville, code postal, numéro(s) de téléphone et adresse courriel);</w:t>
            </w:r>
          </w:p>
          <w:p w:rsidR="00AE0404" w:rsidRDefault="00AE0404" w:rsidP="00C056E4">
            <w:pPr>
              <w:pStyle w:val="Paragraphedeliste"/>
              <w:numPr>
                <w:ilvl w:val="0"/>
                <w:numId w:val="6"/>
              </w:numPr>
            </w:pPr>
            <w:r>
              <w:t>Votre numéro de carte de membre de Tennis Québec (situé sur celle-ci);</w:t>
            </w:r>
          </w:p>
          <w:p w:rsidR="00AE0404" w:rsidRDefault="00AE0404" w:rsidP="00C056E4">
            <w:pPr>
              <w:pStyle w:val="Paragraphedeliste"/>
              <w:numPr>
                <w:ilvl w:val="0"/>
                <w:numId w:val="6"/>
              </w:numPr>
            </w:pPr>
            <w:r>
              <w:t>Le nom de votre club extérieur ou de votre municipalité affilié à Tennis Québec;</w:t>
            </w:r>
          </w:p>
          <w:p w:rsidR="00AE0404" w:rsidRDefault="00AE0404" w:rsidP="00C056E4">
            <w:pPr>
              <w:ind w:left="30"/>
            </w:pPr>
            <w:r>
              <w:rPr>
                <w:b/>
                <w:bCs/>
                <w:i/>
                <w:iCs/>
                <w:u w:val="single"/>
              </w:rPr>
              <w:t>IMPORTANT : Le numéro de carte ainsi que le nom de votre club ou de votre municipalité affilié à Tennis Québec sont obligatoires afin que vous puissiez bénéficier de cette offre exclusive – Centre Hi-Fi pourrait vous demander une copie de votre carte de membre afin de valider votre admissibilité.</w:t>
            </w:r>
          </w:p>
          <w:p w:rsidR="00AE0404" w:rsidRDefault="00AE0404" w:rsidP="00C056E4">
            <w:pPr>
              <w:pStyle w:val="Paragraphedeliste"/>
              <w:numPr>
                <w:ilvl w:val="0"/>
                <w:numId w:val="6"/>
              </w:numPr>
            </w:pPr>
            <w:r>
              <w:t>La description du produit : type de produit (</w:t>
            </w:r>
            <w:r w:rsidRPr="00C056E4">
              <w:rPr>
                <w:i/>
                <w:iCs/>
              </w:rPr>
              <w:t>exemple : téléviseur 55 po. 4K)</w:t>
            </w:r>
            <w:r>
              <w:t>, la marque, le modèle et le prix affiché sur le site;</w:t>
            </w:r>
          </w:p>
          <w:p w:rsidR="00AE0404" w:rsidRDefault="00AE0404" w:rsidP="00C056E4">
            <w:pPr>
              <w:pStyle w:val="Paragraphedeliste"/>
              <w:numPr>
                <w:ilvl w:val="0"/>
                <w:numId w:val="5"/>
              </w:numPr>
            </w:pPr>
            <w:r>
              <w:t>Vous recevrez ensuite par courriel, dans un délai de 3 à 4 jours ouvrables, une confirmation du prix par produit avant taxes, de la disponibilité</w:t>
            </w:r>
            <w:r w:rsidRPr="00C056E4">
              <w:rPr>
                <w:vertAlign w:val="superscript"/>
              </w:rPr>
              <w:t>1</w:t>
            </w:r>
            <w:r>
              <w:t xml:space="preserve"> du produit et du mode de livraison</w:t>
            </w:r>
            <w:r w:rsidRPr="00C056E4">
              <w:rPr>
                <w:vertAlign w:val="superscript"/>
              </w:rPr>
              <w:t>2</w:t>
            </w:r>
            <w:r>
              <w:t>, soit directement à votre domicile (des frais de livraison s’appliquent) ou dans l’un des quelque 50 magasins Centre Hi-Fi du Québec (un numéro de cueillette en magasin sera transmis au membre qui pourra ensuite se présenter dans n’importe quelle succursale préalablement choisie pour récupérer son achat);</w:t>
            </w:r>
          </w:p>
          <w:p w:rsidR="005B5698" w:rsidRDefault="00AE0404" w:rsidP="005B5698">
            <w:pPr>
              <w:pStyle w:val="Paragraphedeliste"/>
              <w:numPr>
                <w:ilvl w:val="0"/>
                <w:numId w:val="5"/>
              </w:numPr>
            </w:pPr>
            <w:r>
              <w:t xml:space="preserve">Pour compléter votre commande, vous devrez procéder au paiement en donnant les renseignements relatifs à votre carte de crédit (Visa, </w:t>
            </w:r>
            <w:proofErr w:type="spellStart"/>
            <w:r>
              <w:t>Masterdard</w:t>
            </w:r>
            <w:proofErr w:type="spellEnd"/>
            <w:r>
              <w:t xml:space="preserve">) – Assurez-vous de donner ces renseignements dès la réception de la confirmation par </w:t>
            </w:r>
            <w:r>
              <w:lastRenderedPageBreak/>
              <w:t>courriel du Centre Hi-Fi afin de vous assurer de la disponibilité du ou des produit(s) commandé(s).</w:t>
            </w:r>
          </w:p>
          <w:p w:rsidR="00AE0404" w:rsidRDefault="00AE0404" w:rsidP="005B5698">
            <w:pPr>
              <w:ind w:left="30"/>
            </w:pPr>
            <w:r>
              <w:t xml:space="preserve">En profitant de cette offre, vous ferez d’une pierre deux coups… Non seulement bénéficierez-vous de prix imbattables (très près du prix coûtant), mais, par vos achats, vous contribuerez également au financement des programmes de Tennis Québec alors que le Centre Hi-Fi lui versera une ristourne sur le total des ventes annuelles générées par cette offre exclusive! </w:t>
            </w:r>
          </w:p>
          <w:p w:rsidR="0004771D" w:rsidRPr="0004771D" w:rsidRDefault="00AE0404" w:rsidP="00C056E4">
            <w:pPr>
              <w:ind w:left="30"/>
              <w:rPr>
                <w:i/>
              </w:rPr>
            </w:pPr>
            <w:r w:rsidRPr="0004771D">
              <w:rPr>
                <w:i/>
              </w:rPr>
              <w:t> </w:t>
            </w:r>
            <w:r w:rsidRPr="0004771D">
              <w:rPr>
                <w:i/>
                <w:vertAlign w:val="superscript"/>
              </w:rPr>
              <w:t>1</w:t>
            </w:r>
            <w:r w:rsidRPr="0004771D">
              <w:rPr>
                <w:i/>
              </w:rPr>
              <w:t>Centre Hi-Fi ne peut garantir la disponibilité d’un produit au moment de la commande. Le cas échéant, un produit comparable pourrait vous être proposé.</w:t>
            </w:r>
          </w:p>
          <w:p w:rsidR="00AE0404" w:rsidRPr="0004771D" w:rsidRDefault="00AE0404" w:rsidP="00C056E4">
            <w:pPr>
              <w:ind w:left="30"/>
              <w:rPr>
                <w:i/>
              </w:rPr>
            </w:pPr>
            <w:r w:rsidRPr="0004771D">
              <w:rPr>
                <w:i/>
                <w:vertAlign w:val="superscript"/>
              </w:rPr>
              <w:t>2</w:t>
            </w:r>
            <w:r w:rsidRPr="0004771D">
              <w:rPr>
                <w:i/>
              </w:rPr>
              <w:t>Des frais de livraison peuvent s’appliquer. Le cas échéant, Centre Hi-Fi  informera le membre des délais qui peuvent s’écouler avant la livraison d’un produit commandé.  </w:t>
            </w:r>
          </w:p>
          <w:p w:rsidR="00BA61AD" w:rsidRPr="008B56A1" w:rsidRDefault="00BA61AD" w:rsidP="00AE0404">
            <w:pPr>
              <w:pStyle w:val="Paragraphedeliste"/>
              <w:spacing w:before="240"/>
              <w:ind w:left="345"/>
              <w:rPr>
                <w:rFonts w:cstheme="minorHAnsi"/>
                <w:sz w:val="24"/>
                <w:szCs w:val="24"/>
              </w:rPr>
            </w:pPr>
          </w:p>
        </w:tc>
      </w:tr>
      <w:tr w:rsidR="00BA61AD" w:rsidRPr="008B56A1" w:rsidTr="005B5698">
        <w:tc>
          <w:tcPr>
            <w:tcW w:w="10255" w:type="dxa"/>
            <w:gridSpan w:val="2"/>
            <w:shd w:val="clear" w:color="auto" w:fill="D9D9D9" w:themeFill="background1" w:themeFillShade="D9"/>
            <w:vAlign w:val="center"/>
          </w:tcPr>
          <w:p w:rsidR="00BA61AD" w:rsidRPr="008B56A1" w:rsidRDefault="00BA61AD" w:rsidP="00DA21B6">
            <w:pPr>
              <w:pStyle w:val="Paragraphedeliste"/>
              <w:spacing w:after="0"/>
              <w:ind w:left="0"/>
              <w:jc w:val="center"/>
              <w:rPr>
                <w:rFonts w:cstheme="minorHAnsi"/>
                <w:b/>
                <w:sz w:val="24"/>
                <w:szCs w:val="24"/>
              </w:rPr>
            </w:pPr>
            <w:r>
              <w:rPr>
                <w:rFonts w:cstheme="minorHAnsi"/>
                <w:b/>
                <w:sz w:val="24"/>
                <w:szCs w:val="24"/>
              </w:rPr>
              <w:lastRenderedPageBreak/>
              <w:t>COUPE ROGERS</w:t>
            </w:r>
          </w:p>
        </w:tc>
      </w:tr>
      <w:tr w:rsidR="001D5E74" w:rsidRPr="008B56A1" w:rsidTr="005B5698">
        <w:trPr>
          <w:trHeight w:val="720"/>
        </w:trPr>
        <w:tc>
          <w:tcPr>
            <w:tcW w:w="4088" w:type="dxa"/>
            <w:vAlign w:val="center"/>
          </w:tcPr>
          <w:p w:rsidR="00BA61AD" w:rsidRDefault="00BA61AD" w:rsidP="00DA21B6">
            <w:pPr>
              <w:pStyle w:val="Paragraphedeliste"/>
              <w:ind w:left="0"/>
              <w:jc w:val="center"/>
              <w:rPr>
                <w:rFonts w:cstheme="minorHAnsi"/>
                <w:noProof/>
                <w:sz w:val="24"/>
                <w:szCs w:val="24"/>
                <w:lang w:eastAsia="fr-CA"/>
              </w:rPr>
            </w:pPr>
          </w:p>
          <w:p w:rsidR="00AE0404" w:rsidRDefault="00AE0404" w:rsidP="005B5698">
            <w:pPr>
              <w:pStyle w:val="Paragraphedeliste"/>
              <w:ind w:left="0"/>
              <w:jc w:val="center"/>
              <w:rPr>
                <w:rFonts w:cstheme="minorHAnsi"/>
                <w:noProof/>
                <w:sz w:val="24"/>
                <w:szCs w:val="24"/>
                <w:lang w:eastAsia="fr-CA"/>
              </w:rPr>
            </w:pPr>
            <w:r>
              <w:rPr>
                <w:rFonts w:cstheme="minorHAnsi"/>
                <w:noProof/>
                <w:sz w:val="24"/>
                <w:szCs w:val="24"/>
                <w:lang w:eastAsia="fr-CA"/>
              </w:rPr>
              <w:drawing>
                <wp:inline distT="0" distB="0" distL="0" distR="0">
                  <wp:extent cx="1798320" cy="1064211"/>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gers-Cup-FR-Positif.jpg"/>
                          <pic:cNvPicPr/>
                        </pic:nvPicPr>
                        <pic:blipFill>
                          <a:blip r:embed="rId16">
                            <a:extLst>
                              <a:ext uri="{28A0092B-C50C-407E-A947-70E740481C1C}">
                                <a14:useLocalDpi xmlns:a14="http://schemas.microsoft.com/office/drawing/2010/main" val="0"/>
                              </a:ext>
                            </a:extLst>
                          </a:blip>
                          <a:stretch>
                            <a:fillRect/>
                          </a:stretch>
                        </pic:blipFill>
                        <pic:spPr>
                          <a:xfrm>
                            <a:off x="0" y="0"/>
                            <a:ext cx="1832395" cy="1084376"/>
                          </a:xfrm>
                          <a:prstGeom prst="rect">
                            <a:avLst/>
                          </a:prstGeom>
                        </pic:spPr>
                      </pic:pic>
                    </a:graphicData>
                  </a:graphic>
                </wp:inline>
              </w:drawing>
            </w:r>
          </w:p>
          <w:p w:rsidR="00AE0404" w:rsidRDefault="00AE0404" w:rsidP="00DA21B6">
            <w:pPr>
              <w:pStyle w:val="Paragraphedeliste"/>
              <w:ind w:left="0"/>
              <w:jc w:val="center"/>
              <w:rPr>
                <w:rFonts w:cstheme="minorHAnsi"/>
                <w:noProof/>
                <w:sz w:val="24"/>
                <w:szCs w:val="24"/>
                <w:lang w:eastAsia="fr-CA"/>
              </w:rPr>
            </w:pPr>
          </w:p>
          <w:p w:rsidR="00AE0404" w:rsidRDefault="00AE0404" w:rsidP="00DA21B6">
            <w:pPr>
              <w:pStyle w:val="Paragraphedeliste"/>
              <w:ind w:left="0"/>
              <w:jc w:val="center"/>
              <w:rPr>
                <w:rFonts w:cstheme="minorHAnsi"/>
                <w:noProof/>
                <w:sz w:val="24"/>
                <w:szCs w:val="24"/>
                <w:lang w:eastAsia="fr-CA"/>
              </w:rPr>
            </w:pPr>
          </w:p>
          <w:p w:rsidR="00AE0404" w:rsidRDefault="00AE0404" w:rsidP="00DA21B6">
            <w:pPr>
              <w:pStyle w:val="Paragraphedeliste"/>
              <w:ind w:left="0"/>
              <w:jc w:val="center"/>
              <w:rPr>
                <w:rFonts w:cstheme="minorHAnsi"/>
                <w:noProof/>
                <w:sz w:val="24"/>
                <w:szCs w:val="24"/>
                <w:lang w:eastAsia="fr-CA"/>
              </w:rPr>
            </w:pPr>
          </w:p>
          <w:p w:rsidR="00AE0404" w:rsidRDefault="00AE0404" w:rsidP="00DA21B6">
            <w:pPr>
              <w:pStyle w:val="Paragraphedeliste"/>
              <w:ind w:left="0"/>
              <w:jc w:val="center"/>
              <w:rPr>
                <w:rFonts w:cstheme="minorHAnsi"/>
                <w:noProof/>
                <w:sz w:val="24"/>
                <w:szCs w:val="24"/>
                <w:lang w:eastAsia="fr-CA"/>
              </w:rPr>
            </w:pPr>
          </w:p>
          <w:p w:rsidR="00AE0404" w:rsidRPr="008B56A1" w:rsidRDefault="00AE0404" w:rsidP="00DA21B6">
            <w:pPr>
              <w:pStyle w:val="Paragraphedeliste"/>
              <w:ind w:left="0"/>
              <w:jc w:val="center"/>
              <w:rPr>
                <w:rFonts w:cstheme="minorHAnsi"/>
                <w:sz w:val="24"/>
                <w:szCs w:val="24"/>
              </w:rPr>
            </w:pPr>
          </w:p>
        </w:tc>
        <w:tc>
          <w:tcPr>
            <w:tcW w:w="6167" w:type="dxa"/>
            <w:vAlign w:val="center"/>
          </w:tcPr>
          <w:p w:rsidR="00BA61AD" w:rsidRDefault="00C056E4" w:rsidP="0004771D">
            <w:pPr>
              <w:pStyle w:val="Paragraphedeliste"/>
              <w:numPr>
                <w:ilvl w:val="0"/>
                <w:numId w:val="4"/>
              </w:numPr>
              <w:spacing w:before="240"/>
              <w:ind w:left="299"/>
              <w:rPr>
                <w:rFonts w:cstheme="minorHAnsi"/>
                <w:sz w:val="24"/>
                <w:szCs w:val="24"/>
              </w:rPr>
            </w:pPr>
            <w:r>
              <w:rPr>
                <w:rFonts w:cstheme="minorHAnsi"/>
                <w:sz w:val="24"/>
                <w:szCs w:val="24"/>
              </w:rPr>
              <w:t>R</w:t>
            </w:r>
            <w:r w:rsidR="00AE0404">
              <w:rPr>
                <w:rFonts w:cstheme="minorHAnsi"/>
                <w:sz w:val="24"/>
                <w:szCs w:val="24"/>
              </w:rPr>
              <w:t xml:space="preserve">abais </w:t>
            </w:r>
            <w:r>
              <w:rPr>
                <w:rFonts w:cstheme="minorHAnsi"/>
                <w:sz w:val="24"/>
                <w:szCs w:val="24"/>
              </w:rPr>
              <w:t xml:space="preserve">sur l’achat de billets pour assister à la Coupe Roger offerts </w:t>
            </w:r>
            <w:r w:rsidR="00AE0404">
              <w:rPr>
                <w:rFonts w:cstheme="minorHAnsi"/>
                <w:sz w:val="24"/>
                <w:szCs w:val="24"/>
              </w:rPr>
              <w:t xml:space="preserve">aux clubs </w:t>
            </w:r>
            <w:r>
              <w:rPr>
                <w:rFonts w:cstheme="minorHAnsi"/>
                <w:sz w:val="24"/>
                <w:szCs w:val="24"/>
              </w:rPr>
              <w:t xml:space="preserve">extérieurs </w:t>
            </w:r>
            <w:r w:rsidR="00AE0404">
              <w:rPr>
                <w:rFonts w:cstheme="minorHAnsi"/>
                <w:sz w:val="24"/>
                <w:szCs w:val="24"/>
              </w:rPr>
              <w:t xml:space="preserve">et municipalités </w:t>
            </w:r>
            <w:r>
              <w:rPr>
                <w:rFonts w:cstheme="minorHAnsi"/>
                <w:sz w:val="24"/>
                <w:szCs w:val="24"/>
              </w:rPr>
              <w:t xml:space="preserve">affiliés </w:t>
            </w:r>
            <w:r w:rsidR="00AE0404">
              <w:rPr>
                <w:rFonts w:cstheme="minorHAnsi"/>
                <w:sz w:val="24"/>
                <w:szCs w:val="24"/>
              </w:rPr>
              <w:t>qui en font la demande. Informez-vous auprès de votre responsable</w:t>
            </w:r>
            <w:r>
              <w:rPr>
                <w:rFonts w:cstheme="minorHAnsi"/>
                <w:sz w:val="24"/>
                <w:szCs w:val="24"/>
              </w:rPr>
              <w:t xml:space="preserve"> pour pouvoir bénéficier de cette offre</w:t>
            </w:r>
            <w:r w:rsidR="00AE0404">
              <w:rPr>
                <w:rFonts w:cstheme="minorHAnsi"/>
                <w:sz w:val="24"/>
                <w:szCs w:val="24"/>
              </w:rPr>
              <w:t>.</w:t>
            </w:r>
          </w:p>
          <w:p w:rsidR="0004771D" w:rsidRDefault="0004771D" w:rsidP="0004771D">
            <w:pPr>
              <w:pStyle w:val="Paragraphedeliste"/>
              <w:numPr>
                <w:ilvl w:val="0"/>
                <w:numId w:val="6"/>
              </w:numPr>
              <w:rPr>
                <w:lang w:val="fr-FR"/>
              </w:rPr>
            </w:pPr>
            <w:r w:rsidRPr="0004771D">
              <w:rPr>
                <w:lang w:val="fr-FR"/>
              </w:rPr>
              <w:t xml:space="preserve">À titre de renseignement, votre club ou municipalité affilié </w:t>
            </w:r>
            <w:r>
              <w:rPr>
                <w:lang w:val="fr-FR"/>
              </w:rPr>
              <w:t>peut</w:t>
            </w:r>
            <w:r w:rsidRPr="0004771D">
              <w:rPr>
                <w:lang w:val="fr-FR"/>
              </w:rPr>
              <w:t xml:space="preserve"> bén</w:t>
            </w:r>
            <w:r>
              <w:rPr>
                <w:lang w:val="fr-FR"/>
              </w:rPr>
              <w:t>éficier de 35% de rabais sur l’achat de</w:t>
            </w:r>
            <w:r w:rsidRPr="0004771D">
              <w:rPr>
                <w:lang w:val="fr-FR"/>
              </w:rPr>
              <w:t xml:space="preserve"> billets au niveau 200 (rangées S à X) et au niveau 300 du court central du lundi 7 août au mercredi 9 août (séance 3 à 8).</w:t>
            </w:r>
          </w:p>
          <w:p w:rsidR="0004771D" w:rsidRPr="0004771D" w:rsidRDefault="0004771D" w:rsidP="0004771D">
            <w:pPr>
              <w:pStyle w:val="Paragraphedeliste"/>
              <w:numPr>
                <w:ilvl w:val="0"/>
                <w:numId w:val="6"/>
              </w:numPr>
              <w:rPr>
                <w:lang w:val="fr-FR"/>
              </w:rPr>
            </w:pPr>
            <w:r>
              <w:rPr>
                <w:lang w:val="fr-FR"/>
              </w:rPr>
              <w:t>Cette offre d’une durée limitée est valide d’ici au 15 juillet 2017. Les quantités sont limitées.</w:t>
            </w:r>
          </w:p>
        </w:tc>
      </w:tr>
      <w:tr w:rsidR="001D5E74" w:rsidRPr="008B56A1" w:rsidTr="005B5698">
        <w:tc>
          <w:tcPr>
            <w:tcW w:w="10255" w:type="dxa"/>
            <w:gridSpan w:val="2"/>
            <w:shd w:val="clear" w:color="auto" w:fill="D9D9D9" w:themeFill="background1" w:themeFillShade="D9"/>
            <w:vAlign w:val="center"/>
          </w:tcPr>
          <w:p w:rsidR="001D5E74" w:rsidRPr="008B56A1" w:rsidRDefault="001D5E74" w:rsidP="00DA21B6">
            <w:pPr>
              <w:pStyle w:val="Paragraphedeliste"/>
              <w:spacing w:after="0"/>
              <w:ind w:left="0"/>
              <w:jc w:val="center"/>
              <w:rPr>
                <w:rFonts w:cstheme="minorHAnsi"/>
                <w:b/>
                <w:sz w:val="24"/>
                <w:szCs w:val="24"/>
              </w:rPr>
            </w:pPr>
            <w:r>
              <w:rPr>
                <w:rFonts w:cstheme="minorHAnsi"/>
                <w:b/>
                <w:sz w:val="24"/>
                <w:szCs w:val="24"/>
              </w:rPr>
              <w:t>ASSURANCE ACCIDENT</w:t>
            </w:r>
          </w:p>
        </w:tc>
      </w:tr>
      <w:tr w:rsidR="001D5E74" w:rsidRPr="008B56A1" w:rsidTr="005B5698">
        <w:trPr>
          <w:trHeight w:val="720"/>
        </w:trPr>
        <w:tc>
          <w:tcPr>
            <w:tcW w:w="4088" w:type="dxa"/>
            <w:vAlign w:val="center"/>
          </w:tcPr>
          <w:p w:rsidR="001D5E74" w:rsidRDefault="001D5E74" w:rsidP="00DA21B6">
            <w:pPr>
              <w:pStyle w:val="Paragraphedeliste"/>
              <w:ind w:left="0"/>
              <w:jc w:val="center"/>
              <w:rPr>
                <w:rFonts w:cstheme="minorHAnsi"/>
                <w:noProof/>
                <w:sz w:val="24"/>
                <w:szCs w:val="24"/>
                <w:lang w:eastAsia="fr-CA"/>
              </w:rPr>
            </w:pPr>
          </w:p>
          <w:p w:rsidR="001D5E74" w:rsidRDefault="001D5E74" w:rsidP="00DA21B6">
            <w:pPr>
              <w:pStyle w:val="Paragraphedeliste"/>
              <w:ind w:left="0"/>
              <w:jc w:val="center"/>
              <w:rPr>
                <w:rFonts w:cstheme="minorHAnsi"/>
                <w:noProof/>
                <w:sz w:val="24"/>
                <w:szCs w:val="24"/>
                <w:lang w:eastAsia="fr-CA"/>
              </w:rPr>
            </w:pPr>
          </w:p>
          <w:p w:rsidR="001D5E74" w:rsidRDefault="001D5E74" w:rsidP="00DA21B6">
            <w:pPr>
              <w:pStyle w:val="Paragraphedeliste"/>
              <w:ind w:left="0"/>
              <w:jc w:val="center"/>
              <w:rPr>
                <w:rFonts w:cstheme="minorHAnsi"/>
                <w:noProof/>
                <w:sz w:val="24"/>
                <w:szCs w:val="24"/>
                <w:lang w:eastAsia="fr-CA"/>
              </w:rPr>
            </w:pPr>
          </w:p>
          <w:p w:rsidR="001D5E74" w:rsidRPr="001D5E74" w:rsidRDefault="001D5E74" w:rsidP="00DA21B6">
            <w:pPr>
              <w:pStyle w:val="Paragraphedeliste"/>
              <w:ind w:left="0"/>
              <w:jc w:val="center"/>
              <w:rPr>
                <w:rFonts w:cstheme="minorHAnsi"/>
                <w:b/>
                <w:noProof/>
                <w:sz w:val="24"/>
                <w:szCs w:val="24"/>
                <w:lang w:eastAsia="fr-CA"/>
              </w:rPr>
            </w:pPr>
            <w:r w:rsidRPr="001D5E74">
              <w:rPr>
                <w:rFonts w:cstheme="minorHAnsi"/>
                <w:b/>
                <w:noProof/>
                <w:sz w:val="24"/>
                <w:szCs w:val="24"/>
                <w:lang w:eastAsia="fr-CA"/>
              </w:rPr>
              <w:t>SSQ Groupe financier</w:t>
            </w:r>
          </w:p>
          <w:p w:rsidR="001D5E74" w:rsidRDefault="001D5E74" w:rsidP="00DA21B6">
            <w:pPr>
              <w:pStyle w:val="Paragraphedeliste"/>
              <w:ind w:left="0"/>
              <w:jc w:val="center"/>
              <w:rPr>
                <w:rFonts w:cstheme="minorHAnsi"/>
                <w:noProof/>
                <w:sz w:val="24"/>
                <w:szCs w:val="24"/>
                <w:lang w:eastAsia="fr-CA"/>
              </w:rPr>
            </w:pPr>
          </w:p>
          <w:p w:rsidR="001D5E74" w:rsidRDefault="001D5E74" w:rsidP="00DA21B6">
            <w:pPr>
              <w:pStyle w:val="Paragraphedeliste"/>
              <w:ind w:left="0"/>
              <w:jc w:val="center"/>
              <w:rPr>
                <w:rFonts w:cstheme="minorHAnsi"/>
                <w:noProof/>
                <w:sz w:val="24"/>
                <w:szCs w:val="24"/>
                <w:lang w:eastAsia="fr-CA"/>
              </w:rPr>
            </w:pPr>
          </w:p>
          <w:p w:rsidR="001D5E74" w:rsidRPr="008B56A1" w:rsidRDefault="001D5E74" w:rsidP="00DA21B6">
            <w:pPr>
              <w:pStyle w:val="Paragraphedeliste"/>
              <w:ind w:left="0"/>
              <w:jc w:val="center"/>
              <w:rPr>
                <w:rFonts w:cstheme="minorHAnsi"/>
                <w:sz w:val="24"/>
                <w:szCs w:val="24"/>
              </w:rPr>
            </w:pPr>
          </w:p>
        </w:tc>
        <w:tc>
          <w:tcPr>
            <w:tcW w:w="6167" w:type="dxa"/>
            <w:vAlign w:val="center"/>
          </w:tcPr>
          <w:p w:rsidR="001D5E74" w:rsidRPr="008B56A1" w:rsidRDefault="001D5E74" w:rsidP="005B5698">
            <w:pPr>
              <w:pStyle w:val="Paragraphedeliste"/>
              <w:numPr>
                <w:ilvl w:val="0"/>
                <w:numId w:val="4"/>
              </w:numPr>
              <w:spacing w:before="240"/>
              <w:ind w:left="389"/>
              <w:rPr>
                <w:rFonts w:cstheme="minorHAnsi"/>
                <w:sz w:val="24"/>
                <w:szCs w:val="24"/>
              </w:rPr>
            </w:pPr>
            <w:r>
              <w:rPr>
                <w:rFonts w:cstheme="minorHAnsi"/>
                <w:sz w:val="24"/>
                <w:szCs w:val="24"/>
              </w:rPr>
              <w:t>Couverture d’assurance accident (</w:t>
            </w:r>
            <w:r w:rsidR="0004771D">
              <w:rPr>
                <w:rFonts w:cstheme="minorHAnsi"/>
                <w:sz w:val="24"/>
                <w:szCs w:val="24"/>
              </w:rPr>
              <w:t xml:space="preserve">Pour plus de renseignements, </w:t>
            </w:r>
            <w:r>
              <w:rPr>
                <w:rFonts w:cstheme="minorHAnsi"/>
                <w:sz w:val="24"/>
                <w:szCs w:val="24"/>
              </w:rPr>
              <w:t>contactez Tennis Québec)</w:t>
            </w:r>
          </w:p>
        </w:tc>
      </w:tr>
    </w:tbl>
    <w:p w:rsidR="00BA61AD" w:rsidRDefault="00BA61AD" w:rsidP="00BA61AD">
      <w:pPr>
        <w:pStyle w:val="Paragraphedeliste"/>
        <w:ind w:left="360"/>
        <w:jc w:val="both"/>
        <w:rPr>
          <w:rFonts w:cstheme="minorHAnsi"/>
          <w:sz w:val="24"/>
          <w:szCs w:val="24"/>
        </w:rPr>
      </w:pPr>
    </w:p>
    <w:p w:rsidR="0083611B" w:rsidRDefault="00C12D3D" w:rsidP="00BA61AD"/>
    <w:sectPr w:rsidR="0083611B" w:rsidSect="005B56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657E"/>
    <w:multiLevelType w:val="hybridMultilevel"/>
    <w:tmpl w:val="0E36A7CC"/>
    <w:lvl w:ilvl="0" w:tplc="872C34FC">
      <w:start w:val="3"/>
      <w:numFmt w:val="bullet"/>
      <w:lvlText w:val="-"/>
      <w:lvlJc w:val="left"/>
      <w:pPr>
        <w:ind w:left="390" w:hanging="360"/>
      </w:pPr>
      <w:rPr>
        <w:rFonts w:ascii="Calibri" w:eastAsiaTheme="minorHAnsi" w:hAnsi="Calibri" w:cs="Calibri" w:hint="default"/>
      </w:rPr>
    </w:lvl>
    <w:lvl w:ilvl="1" w:tplc="0C0C0003" w:tentative="1">
      <w:start w:val="1"/>
      <w:numFmt w:val="bullet"/>
      <w:lvlText w:val="o"/>
      <w:lvlJc w:val="left"/>
      <w:pPr>
        <w:ind w:left="1110" w:hanging="360"/>
      </w:pPr>
      <w:rPr>
        <w:rFonts w:ascii="Courier New" w:hAnsi="Courier New" w:cs="Courier New" w:hint="default"/>
      </w:rPr>
    </w:lvl>
    <w:lvl w:ilvl="2" w:tplc="0C0C0005" w:tentative="1">
      <w:start w:val="1"/>
      <w:numFmt w:val="bullet"/>
      <w:lvlText w:val=""/>
      <w:lvlJc w:val="left"/>
      <w:pPr>
        <w:ind w:left="1830" w:hanging="360"/>
      </w:pPr>
      <w:rPr>
        <w:rFonts w:ascii="Wingdings" w:hAnsi="Wingdings" w:hint="default"/>
      </w:rPr>
    </w:lvl>
    <w:lvl w:ilvl="3" w:tplc="0C0C0001" w:tentative="1">
      <w:start w:val="1"/>
      <w:numFmt w:val="bullet"/>
      <w:lvlText w:val=""/>
      <w:lvlJc w:val="left"/>
      <w:pPr>
        <w:ind w:left="2550" w:hanging="360"/>
      </w:pPr>
      <w:rPr>
        <w:rFonts w:ascii="Symbol" w:hAnsi="Symbol" w:hint="default"/>
      </w:rPr>
    </w:lvl>
    <w:lvl w:ilvl="4" w:tplc="0C0C0003" w:tentative="1">
      <w:start w:val="1"/>
      <w:numFmt w:val="bullet"/>
      <w:lvlText w:val="o"/>
      <w:lvlJc w:val="left"/>
      <w:pPr>
        <w:ind w:left="3270" w:hanging="360"/>
      </w:pPr>
      <w:rPr>
        <w:rFonts w:ascii="Courier New" w:hAnsi="Courier New" w:cs="Courier New" w:hint="default"/>
      </w:rPr>
    </w:lvl>
    <w:lvl w:ilvl="5" w:tplc="0C0C0005" w:tentative="1">
      <w:start w:val="1"/>
      <w:numFmt w:val="bullet"/>
      <w:lvlText w:val=""/>
      <w:lvlJc w:val="left"/>
      <w:pPr>
        <w:ind w:left="3990" w:hanging="360"/>
      </w:pPr>
      <w:rPr>
        <w:rFonts w:ascii="Wingdings" w:hAnsi="Wingdings" w:hint="default"/>
      </w:rPr>
    </w:lvl>
    <w:lvl w:ilvl="6" w:tplc="0C0C0001" w:tentative="1">
      <w:start w:val="1"/>
      <w:numFmt w:val="bullet"/>
      <w:lvlText w:val=""/>
      <w:lvlJc w:val="left"/>
      <w:pPr>
        <w:ind w:left="4710" w:hanging="360"/>
      </w:pPr>
      <w:rPr>
        <w:rFonts w:ascii="Symbol" w:hAnsi="Symbol" w:hint="default"/>
      </w:rPr>
    </w:lvl>
    <w:lvl w:ilvl="7" w:tplc="0C0C0003" w:tentative="1">
      <w:start w:val="1"/>
      <w:numFmt w:val="bullet"/>
      <w:lvlText w:val="o"/>
      <w:lvlJc w:val="left"/>
      <w:pPr>
        <w:ind w:left="5430" w:hanging="360"/>
      </w:pPr>
      <w:rPr>
        <w:rFonts w:ascii="Courier New" w:hAnsi="Courier New" w:cs="Courier New" w:hint="default"/>
      </w:rPr>
    </w:lvl>
    <w:lvl w:ilvl="8" w:tplc="0C0C0005" w:tentative="1">
      <w:start w:val="1"/>
      <w:numFmt w:val="bullet"/>
      <w:lvlText w:val=""/>
      <w:lvlJc w:val="left"/>
      <w:pPr>
        <w:ind w:left="6150" w:hanging="360"/>
      </w:pPr>
      <w:rPr>
        <w:rFonts w:ascii="Wingdings" w:hAnsi="Wingdings" w:hint="default"/>
      </w:rPr>
    </w:lvl>
  </w:abstractNum>
  <w:abstractNum w:abstractNumId="1" w15:restartNumberingAfterBreak="0">
    <w:nsid w:val="41F521B2"/>
    <w:multiLevelType w:val="hybridMultilevel"/>
    <w:tmpl w:val="E4A2C4A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2" w15:restartNumberingAfterBreak="0">
    <w:nsid w:val="49212F71"/>
    <w:multiLevelType w:val="hybridMultilevel"/>
    <w:tmpl w:val="E2521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30C432D"/>
    <w:multiLevelType w:val="hybridMultilevel"/>
    <w:tmpl w:val="70C6B79E"/>
    <w:lvl w:ilvl="0" w:tplc="118EDD18">
      <w:start w:val="5"/>
      <w:numFmt w:val="bullet"/>
      <w:lvlText w:val="-"/>
      <w:lvlJc w:val="left"/>
      <w:pPr>
        <w:ind w:left="390" w:hanging="360"/>
      </w:pPr>
      <w:rPr>
        <w:rFonts w:ascii="Times New Roman" w:eastAsiaTheme="minorHAnsi" w:hAnsi="Times New Roman" w:cs="Times New Roman" w:hint="default"/>
        <w:sz w:val="14"/>
      </w:rPr>
    </w:lvl>
    <w:lvl w:ilvl="1" w:tplc="0C0C0003" w:tentative="1">
      <w:start w:val="1"/>
      <w:numFmt w:val="bullet"/>
      <w:lvlText w:val="o"/>
      <w:lvlJc w:val="left"/>
      <w:pPr>
        <w:ind w:left="1110" w:hanging="360"/>
      </w:pPr>
      <w:rPr>
        <w:rFonts w:ascii="Courier New" w:hAnsi="Courier New" w:cs="Courier New" w:hint="default"/>
      </w:rPr>
    </w:lvl>
    <w:lvl w:ilvl="2" w:tplc="0C0C0005" w:tentative="1">
      <w:start w:val="1"/>
      <w:numFmt w:val="bullet"/>
      <w:lvlText w:val=""/>
      <w:lvlJc w:val="left"/>
      <w:pPr>
        <w:ind w:left="1830" w:hanging="360"/>
      </w:pPr>
      <w:rPr>
        <w:rFonts w:ascii="Wingdings" w:hAnsi="Wingdings" w:hint="default"/>
      </w:rPr>
    </w:lvl>
    <w:lvl w:ilvl="3" w:tplc="0C0C0001" w:tentative="1">
      <w:start w:val="1"/>
      <w:numFmt w:val="bullet"/>
      <w:lvlText w:val=""/>
      <w:lvlJc w:val="left"/>
      <w:pPr>
        <w:ind w:left="2550" w:hanging="360"/>
      </w:pPr>
      <w:rPr>
        <w:rFonts w:ascii="Symbol" w:hAnsi="Symbol" w:hint="default"/>
      </w:rPr>
    </w:lvl>
    <w:lvl w:ilvl="4" w:tplc="0C0C0003" w:tentative="1">
      <w:start w:val="1"/>
      <w:numFmt w:val="bullet"/>
      <w:lvlText w:val="o"/>
      <w:lvlJc w:val="left"/>
      <w:pPr>
        <w:ind w:left="3270" w:hanging="360"/>
      </w:pPr>
      <w:rPr>
        <w:rFonts w:ascii="Courier New" w:hAnsi="Courier New" w:cs="Courier New" w:hint="default"/>
      </w:rPr>
    </w:lvl>
    <w:lvl w:ilvl="5" w:tplc="0C0C0005" w:tentative="1">
      <w:start w:val="1"/>
      <w:numFmt w:val="bullet"/>
      <w:lvlText w:val=""/>
      <w:lvlJc w:val="left"/>
      <w:pPr>
        <w:ind w:left="3990" w:hanging="360"/>
      </w:pPr>
      <w:rPr>
        <w:rFonts w:ascii="Wingdings" w:hAnsi="Wingdings" w:hint="default"/>
      </w:rPr>
    </w:lvl>
    <w:lvl w:ilvl="6" w:tplc="0C0C0001" w:tentative="1">
      <w:start w:val="1"/>
      <w:numFmt w:val="bullet"/>
      <w:lvlText w:val=""/>
      <w:lvlJc w:val="left"/>
      <w:pPr>
        <w:ind w:left="4710" w:hanging="360"/>
      </w:pPr>
      <w:rPr>
        <w:rFonts w:ascii="Symbol" w:hAnsi="Symbol" w:hint="default"/>
      </w:rPr>
    </w:lvl>
    <w:lvl w:ilvl="7" w:tplc="0C0C0003" w:tentative="1">
      <w:start w:val="1"/>
      <w:numFmt w:val="bullet"/>
      <w:lvlText w:val="o"/>
      <w:lvlJc w:val="left"/>
      <w:pPr>
        <w:ind w:left="5430" w:hanging="360"/>
      </w:pPr>
      <w:rPr>
        <w:rFonts w:ascii="Courier New" w:hAnsi="Courier New" w:cs="Courier New" w:hint="default"/>
      </w:rPr>
    </w:lvl>
    <w:lvl w:ilvl="8" w:tplc="0C0C0005" w:tentative="1">
      <w:start w:val="1"/>
      <w:numFmt w:val="bullet"/>
      <w:lvlText w:val=""/>
      <w:lvlJc w:val="left"/>
      <w:pPr>
        <w:ind w:left="6150" w:hanging="360"/>
      </w:pPr>
      <w:rPr>
        <w:rFonts w:ascii="Wingdings" w:hAnsi="Wingdings" w:hint="default"/>
      </w:rPr>
    </w:lvl>
  </w:abstractNum>
  <w:abstractNum w:abstractNumId="4" w15:restartNumberingAfterBreak="0">
    <w:nsid w:val="56792264"/>
    <w:multiLevelType w:val="hybridMultilevel"/>
    <w:tmpl w:val="9B383E6E"/>
    <w:lvl w:ilvl="0" w:tplc="3A46E396">
      <w:start w:val="1"/>
      <w:numFmt w:val="decimal"/>
      <w:lvlText w:val="%1."/>
      <w:lvlJc w:val="left"/>
      <w:pPr>
        <w:ind w:left="390" w:hanging="360"/>
      </w:pPr>
      <w:rPr>
        <w:rFonts w:hint="default"/>
      </w:rPr>
    </w:lvl>
    <w:lvl w:ilvl="1" w:tplc="0C0C0019" w:tentative="1">
      <w:start w:val="1"/>
      <w:numFmt w:val="lowerLetter"/>
      <w:lvlText w:val="%2."/>
      <w:lvlJc w:val="left"/>
      <w:pPr>
        <w:ind w:left="1110" w:hanging="360"/>
      </w:pPr>
    </w:lvl>
    <w:lvl w:ilvl="2" w:tplc="0C0C001B" w:tentative="1">
      <w:start w:val="1"/>
      <w:numFmt w:val="lowerRoman"/>
      <w:lvlText w:val="%3."/>
      <w:lvlJc w:val="right"/>
      <w:pPr>
        <w:ind w:left="1830" w:hanging="180"/>
      </w:pPr>
    </w:lvl>
    <w:lvl w:ilvl="3" w:tplc="0C0C000F" w:tentative="1">
      <w:start w:val="1"/>
      <w:numFmt w:val="decimal"/>
      <w:lvlText w:val="%4."/>
      <w:lvlJc w:val="left"/>
      <w:pPr>
        <w:ind w:left="2550" w:hanging="360"/>
      </w:pPr>
    </w:lvl>
    <w:lvl w:ilvl="4" w:tplc="0C0C0019" w:tentative="1">
      <w:start w:val="1"/>
      <w:numFmt w:val="lowerLetter"/>
      <w:lvlText w:val="%5."/>
      <w:lvlJc w:val="left"/>
      <w:pPr>
        <w:ind w:left="3270" w:hanging="360"/>
      </w:pPr>
    </w:lvl>
    <w:lvl w:ilvl="5" w:tplc="0C0C001B" w:tentative="1">
      <w:start w:val="1"/>
      <w:numFmt w:val="lowerRoman"/>
      <w:lvlText w:val="%6."/>
      <w:lvlJc w:val="right"/>
      <w:pPr>
        <w:ind w:left="3990" w:hanging="180"/>
      </w:pPr>
    </w:lvl>
    <w:lvl w:ilvl="6" w:tplc="0C0C000F" w:tentative="1">
      <w:start w:val="1"/>
      <w:numFmt w:val="decimal"/>
      <w:lvlText w:val="%7."/>
      <w:lvlJc w:val="left"/>
      <w:pPr>
        <w:ind w:left="4710" w:hanging="360"/>
      </w:pPr>
    </w:lvl>
    <w:lvl w:ilvl="7" w:tplc="0C0C0019" w:tentative="1">
      <w:start w:val="1"/>
      <w:numFmt w:val="lowerLetter"/>
      <w:lvlText w:val="%8."/>
      <w:lvlJc w:val="left"/>
      <w:pPr>
        <w:ind w:left="5430" w:hanging="360"/>
      </w:pPr>
    </w:lvl>
    <w:lvl w:ilvl="8" w:tplc="0C0C001B" w:tentative="1">
      <w:start w:val="1"/>
      <w:numFmt w:val="lowerRoman"/>
      <w:lvlText w:val="%9."/>
      <w:lvlJc w:val="right"/>
      <w:pPr>
        <w:ind w:left="6150" w:hanging="180"/>
      </w:pPr>
    </w:lvl>
  </w:abstractNum>
  <w:abstractNum w:abstractNumId="5" w15:restartNumberingAfterBreak="0">
    <w:nsid w:val="5DF9709D"/>
    <w:multiLevelType w:val="hybridMultilevel"/>
    <w:tmpl w:val="0BAAD722"/>
    <w:lvl w:ilvl="0" w:tplc="0C0C0011">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6D659DC"/>
    <w:multiLevelType w:val="hybridMultilevel"/>
    <w:tmpl w:val="0C4E8892"/>
    <w:lvl w:ilvl="0" w:tplc="0C0C0003">
      <w:start w:val="1"/>
      <w:numFmt w:val="bullet"/>
      <w:lvlText w:val="o"/>
      <w:lvlJc w:val="left"/>
      <w:pPr>
        <w:ind w:left="1350" w:hanging="360"/>
      </w:pPr>
      <w:rPr>
        <w:rFonts w:ascii="Courier New" w:hAnsi="Courier New" w:cs="Courier New" w:hint="default"/>
      </w:rPr>
    </w:lvl>
    <w:lvl w:ilvl="1" w:tplc="0C0C0003">
      <w:start w:val="1"/>
      <w:numFmt w:val="bullet"/>
      <w:lvlText w:val="o"/>
      <w:lvlJc w:val="left"/>
      <w:pPr>
        <w:ind w:left="2070" w:hanging="360"/>
      </w:pPr>
      <w:rPr>
        <w:rFonts w:ascii="Courier New" w:hAnsi="Courier New" w:cs="Courier New" w:hint="default"/>
      </w:rPr>
    </w:lvl>
    <w:lvl w:ilvl="2" w:tplc="0C0C0005">
      <w:start w:val="1"/>
      <w:numFmt w:val="bullet"/>
      <w:lvlText w:val=""/>
      <w:lvlJc w:val="left"/>
      <w:pPr>
        <w:ind w:left="2790" w:hanging="360"/>
      </w:pPr>
      <w:rPr>
        <w:rFonts w:ascii="Wingdings" w:hAnsi="Wingdings" w:hint="default"/>
      </w:rPr>
    </w:lvl>
    <w:lvl w:ilvl="3" w:tplc="0C0C0001">
      <w:start w:val="1"/>
      <w:numFmt w:val="bullet"/>
      <w:lvlText w:val=""/>
      <w:lvlJc w:val="left"/>
      <w:pPr>
        <w:ind w:left="3510" w:hanging="360"/>
      </w:pPr>
      <w:rPr>
        <w:rFonts w:ascii="Symbol" w:hAnsi="Symbol" w:hint="default"/>
      </w:rPr>
    </w:lvl>
    <w:lvl w:ilvl="4" w:tplc="0C0C0003">
      <w:start w:val="1"/>
      <w:numFmt w:val="bullet"/>
      <w:lvlText w:val="o"/>
      <w:lvlJc w:val="left"/>
      <w:pPr>
        <w:ind w:left="4230" w:hanging="360"/>
      </w:pPr>
      <w:rPr>
        <w:rFonts w:ascii="Courier New" w:hAnsi="Courier New" w:cs="Courier New" w:hint="default"/>
      </w:rPr>
    </w:lvl>
    <w:lvl w:ilvl="5" w:tplc="0C0C0005">
      <w:start w:val="1"/>
      <w:numFmt w:val="bullet"/>
      <w:lvlText w:val=""/>
      <w:lvlJc w:val="left"/>
      <w:pPr>
        <w:ind w:left="4950" w:hanging="360"/>
      </w:pPr>
      <w:rPr>
        <w:rFonts w:ascii="Wingdings" w:hAnsi="Wingdings" w:hint="default"/>
      </w:rPr>
    </w:lvl>
    <w:lvl w:ilvl="6" w:tplc="0C0C0001">
      <w:start w:val="1"/>
      <w:numFmt w:val="bullet"/>
      <w:lvlText w:val=""/>
      <w:lvlJc w:val="left"/>
      <w:pPr>
        <w:ind w:left="5670" w:hanging="360"/>
      </w:pPr>
      <w:rPr>
        <w:rFonts w:ascii="Symbol" w:hAnsi="Symbol" w:hint="default"/>
      </w:rPr>
    </w:lvl>
    <w:lvl w:ilvl="7" w:tplc="0C0C0003">
      <w:start w:val="1"/>
      <w:numFmt w:val="bullet"/>
      <w:lvlText w:val="o"/>
      <w:lvlJc w:val="left"/>
      <w:pPr>
        <w:ind w:left="6390" w:hanging="360"/>
      </w:pPr>
      <w:rPr>
        <w:rFonts w:ascii="Courier New" w:hAnsi="Courier New" w:cs="Courier New" w:hint="default"/>
      </w:rPr>
    </w:lvl>
    <w:lvl w:ilvl="8" w:tplc="0C0C0005">
      <w:start w:val="1"/>
      <w:numFmt w:val="bullet"/>
      <w:lvlText w:val=""/>
      <w:lvlJc w:val="left"/>
      <w:pPr>
        <w:ind w:left="711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AD"/>
    <w:rsid w:val="0004771D"/>
    <w:rsid w:val="001D5E74"/>
    <w:rsid w:val="002643AF"/>
    <w:rsid w:val="004E203B"/>
    <w:rsid w:val="005B5698"/>
    <w:rsid w:val="008F1DF5"/>
    <w:rsid w:val="00AE0404"/>
    <w:rsid w:val="00BA61AD"/>
    <w:rsid w:val="00C056E4"/>
    <w:rsid w:val="00C12D3D"/>
    <w:rsid w:val="00C55E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9AD6B-BE0C-4578-B0EA-CE02C658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A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1AD"/>
    <w:pPr>
      <w:ind w:left="720"/>
      <w:contextualSpacing/>
    </w:pPr>
  </w:style>
  <w:style w:type="table" w:styleId="Grilledutableau">
    <w:name w:val="Table Grid"/>
    <w:basedOn w:val="TableauNormal"/>
    <w:rsid w:val="00BA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A61AD"/>
    <w:rPr>
      <w:color w:val="0000FF"/>
      <w:u w:val="single"/>
    </w:rPr>
  </w:style>
  <w:style w:type="paragraph" w:styleId="Textedebulles">
    <w:name w:val="Balloon Text"/>
    <w:basedOn w:val="Normal"/>
    <w:link w:val="TextedebullesCar"/>
    <w:uiPriority w:val="99"/>
    <w:semiHidden/>
    <w:unhideWhenUsed/>
    <w:rsid w:val="008F1D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1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21716">
      <w:bodyDiv w:val="1"/>
      <w:marLeft w:val="0"/>
      <w:marRight w:val="0"/>
      <w:marTop w:val="0"/>
      <w:marBottom w:val="0"/>
      <w:divBdr>
        <w:top w:val="none" w:sz="0" w:space="0" w:color="auto"/>
        <w:left w:val="none" w:sz="0" w:space="0" w:color="auto"/>
        <w:bottom w:val="none" w:sz="0" w:space="0" w:color="auto"/>
        <w:right w:val="none" w:sz="0" w:space="0" w:color="auto"/>
      </w:divBdr>
    </w:div>
    <w:div w:id="1707631502">
      <w:bodyDiv w:val="1"/>
      <w:marLeft w:val="0"/>
      <w:marRight w:val="0"/>
      <w:marTop w:val="0"/>
      <w:marBottom w:val="0"/>
      <w:divBdr>
        <w:top w:val="none" w:sz="0" w:space="0" w:color="auto"/>
        <w:left w:val="none" w:sz="0" w:space="0" w:color="auto"/>
        <w:bottom w:val="none" w:sz="0" w:space="0" w:color="auto"/>
        <w:right w:val="none" w:sz="0" w:space="0" w:color="auto"/>
      </w:divBdr>
    </w:div>
    <w:div w:id="1776437655">
      <w:bodyDiv w:val="1"/>
      <w:marLeft w:val="0"/>
      <w:marRight w:val="0"/>
      <w:marTop w:val="0"/>
      <w:marBottom w:val="0"/>
      <w:divBdr>
        <w:top w:val="none" w:sz="0" w:space="0" w:color="auto"/>
        <w:left w:val="none" w:sz="0" w:space="0" w:color="auto"/>
        <w:bottom w:val="none" w:sz="0" w:space="0" w:color="auto"/>
        <w:right w:val="none" w:sz="0" w:space="0" w:color="auto"/>
      </w:divBdr>
    </w:div>
    <w:div w:id="2028753743">
      <w:bodyDiv w:val="1"/>
      <w:marLeft w:val="0"/>
      <w:marRight w:val="0"/>
      <w:marTop w:val="0"/>
      <w:marBottom w:val="0"/>
      <w:divBdr>
        <w:top w:val="none" w:sz="0" w:space="0" w:color="auto"/>
        <w:left w:val="none" w:sz="0" w:space="0" w:color="auto"/>
        <w:bottom w:val="none" w:sz="0" w:space="0" w:color="auto"/>
        <w:right w:val="none" w:sz="0" w:space="0" w:color="auto"/>
      </w:divBdr>
    </w:div>
    <w:div w:id="21253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qt@tennis.qc.ca"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ennis.qc.ca/hebergement" TargetMode="External"/><Relationship Id="rId5" Type="http://schemas.openxmlformats.org/officeDocument/2006/relationships/hyperlink" Target="http://tennis.qc.ca/services-destin%C3%A9s-aux-membres-et-aux-clubs" TargetMode="External"/><Relationship Id="rId15" Type="http://schemas.openxmlformats.org/officeDocument/2006/relationships/hyperlink" Target="mailto:patricka@centrehifi.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entrehifi.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Andréanne Martin</dc:creator>
  <cp:keywords/>
  <dc:description/>
  <cp:lastModifiedBy>Francis Charest</cp:lastModifiedBy>
  <cp:revision>2</cp:revision>
  <cp:lastPrinted>2017-05-24T20:39:00Z</cp:lastPrinted>
  <dcterms:created xsi:type="dcterms:W3CDTF">2017-08-01T15:25:00Z</dcterms:created>
  <dcterms:modified xsi:type="dcterms:W3CDTF">2017-08-01T15:25:00Z</dcterms:modified>
</cp:coreProperties>
</file>