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0BE" w:rsidRDefault="008A5E8A" w:rsidP="00B520BE">
      <w:pPr>
        <w:jc w:val="center"/>
        <w:rPr>
          <w:rFonts w:asciiTheme="minorHAnsi" w:hAnsiTheme="minorHAnsi"/>
        </w:rPr>
      </w:pPr>
      <w:r>
        <w:rPr>
          <w:rFonts w:asciiTheme="minorHAnsi" w:hAnsiTheme="minorHAnsi"/>
          <w:noProof/>
          <w:lang w:eastAsia="fr-CA"/>
        </w:rPr>
        <w:drawing>
          <wp:inline distT="0" distB="0" distL="0" distR="0">
            <wp:extent cx="5943600" cy="134747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SE-2018_25ans_partenai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347470"/>
                    </a:xfrm>
                    <a:prstGeom prst="rect">
                      <a:avLst/>
                    </a:prstGeom>
                  </pic:spPr>
                </pic:pic>
              </a:graphicData>
            </a:graphic>
          </wp:inline>
        </w:drawing>
      </w:r>
    </w:p>
    <w:p w:rsidR="00B520BE" w:rsidRDefault="00B520BE" w:rsidP="003766F0">
      <w:pPr>
        <w:rPr>
          <w:rFonts w:asciiTheme="minorHAnsi" w:hAnsiTheme="minorHAnsi"/>
        </w:rPr>
      </w:pPr>
    </w:p>
    <w:p w:rsidR="00B520BE" w:rsidRDefault="00B520BE" w:rsidP="003766F0">
      <w:pPr>
        <w:rPr>
          <w:rFonts w:asciiTheme="minorHAnsi" w:hAnsiTheme="minorHAnsi"/>
        </w:rPr>
      </w:pPr>
    </w:p>
    <w:p w:rsidR="002A1D0A" w:rsidRDefault="002A1D0A" w:rsidP="00B520BE">
      <w:pPr>
        <w:jc w:val="right"/>
        <w:rPr>
          <w:rFonts w:asciiTheme="minorHAnsi" w:hAnsiTheme="minorHAnsi"/>
          <w:b/>
        </w:rPr>
      </w:pPr>
      <w:r w:rsidRPr="00CB4325">
        <w:rPr>
          <w:rFonts w:asciiTheme="minorHAnsi" w:hAnsiTheme="minorHAnsi"/>
          <w:b/>
        </w:rPr>
        <w:t>Pour diffusion immédiate</w:t>
      </w:r>
    </w:p>
    <w:p w:rsidR="00B520BE" w:rsidRDefault="00B520BE" w:rsidP="003766F0">
      <w:pPr>
        <w:rPr>
          <w:rFonts w:asciiTheme="minorHAnsi" w:hAnsiTheme="minorHAnsi"/>
          <w:b/>
        </w:rPr>
      </w:pPr>
    </w:p>
    <w:p w:rsidR="002A1D0A" w:rsidRDefault="002A1D0A" w:rsidP="002A1D0A">
      <w:pPr>
        <w:rPr>
          <w:rFonts w:asciiTheme="minorHAnsi" w:hAnsiTheme="minorHAnsi"/>
        </w:rPr>
      </w:pPr>
    </w:p>
    <w:p w:rsidR="00DB2F6A" w:rsidRPr="00CB4325" w:rsidRDefault="00DB2F6A" w:rsidP="002A1D0A">
      <w:pPr>
        <w:rPr>
          <w:rFonts w:asciiTheme="minorHAnsi" w:hAnsiTheme="minorHAnsi"/>
        </w:rPr>
        <w:sectPr w:rsidR="00DB2F6A" w:rsidRPr="00CB4325" w:rsidSect="00B520BE">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06" w:footer="706" w:gutter="0"/>
          <w:cols w:space="708"/>
          <w:docGrid w:linePitch="360"/>
        </w:sectPr>
      </w:pPr>
    </w:p>
    <w:p w:rsidR="00B520BE" w:rsidRPr="00DB2F6A" w:rsidRDefault="003766F0" w:rsidP="00B520BE">
      <w:pPr>
        <w:pStyle w:val="Titre1"/>
        <w:ind w:left="57"/>
        <w:rPr>
          <w:rFonts w:asciiTheme="minorHAnsi" w:hAnsiTheme="minorHAnsi"/>
        </w:rPr>
      </w:pPr>
      <w:r w:rsidRPr="00DB2F6A">
        <w:rPr>
          <w:rFonts w:asciiTheme="minorHAnsi" w:hAnsiTheme="minorHAnsi"/>
        </w:rPr>
        <w:t>Tennis Québec présente, en par</w:t>
      </w:r>
      <w:r w:rsidR="00B520BE" w:rsidRPr="00DB2F6A">
        <w:rPr>
          <w:rFonts w:asciiTheme="minorHAnsi" w:hAnsiTheme="minorHAnsi"/>
        </w:rPr>
        <w:t>tenariat avec Banque Nationale,</w:t>
      </w:r>
    </w:p>
    <w:p w:rsidR="003766F0" w:rsidRPr="00DB2F6A" w:rsidRDefault="003766F0" w:rsidP="00B520BE">
      <w:pPr>
        <w:pStyle w:val="Titre1"/>
        <w:ind w:left="57"/>
        <w:rPr>
          <w:rFonts w:asciiTheme="minorHAnsi" w:hAnsiTheme="minorHAnsi"/>
        </w:rPr>
      </w:pPr>
      <w:proofErr w:type="gramStart"/>
      <w:r w:rsidRPr="00DB2F6A">
        <w:rPr>
          <w:rFonts w:asciiTheme="minorHAnsi" w:hAnsiTheme="minorHAnsi"/>
        </w:rPr>
        <w:t>la</w:t>
      </w:r>
      <w:proofErr w:type="gramEnd"/>
      <w:r w:rsidRPr="00DB2F6A">
        <w:rPr>
          <w:rFonts w:asciiTheme="minorHAnsi" w:hAnsiTheme="minorHAnsi"/>
        </w:rPr>
        <w:t xml:space="preserve"> Tournée Sports Experts!</w:t>
      </w:r>
    </w:p>
    <w:p w:rsidR="002A1D0A" w:rsidRPr="00DB2F6A" w:rsidRDefault="003766F0" w:rsidP="003766F0">
      <w:pPr>
        <w:pStyle w:val="Titre1"/>
        <w:ind w:left="57"/>
        <w:rPr>
          <w:rFonts w:asciiTheme="minorHAnsi" w:hAnsiTheme="minorHAnsi"/>
          <w:i/>
        </w:rPr>
      </w:pPr>
      <w:r w:rsidRPr="00DB2F6A">
        <w:rPr>
          <w:rFonts w:asciiTheme="minorHAnsi" w:hAnsiTheme="minorHAnsi"/>
          <w:i/>
        </w:rPr>
        <w:t>D</w:t>
      </w:r>
      <w:r w:rsidR="002A1D0A" w:rsidRPr="00DB2F6A">
        <w:rPr>
          <w:rFonts w:asciiTheme="minorHAnsi" w:hAnsiTheme="minorHAnsi"/>
          <w:i/>
        </w:rPr>
        <w:t>u tennis amusant pour tous!</w:t>
      </w:r>
    </w:p>
    <w:p w:rsidR="002A1D0A" w:rsidRPr="00CB4325" w:rsidRDefault="002A1D0A" w:rsidP="002A1D0A">
      <w:pPr>
        <w:ind w:left="57"/>
        <w:jc w:val="center"/>
        <w:rPr>
          <w:rFonts w:asciiTheme="minorHAnsi" w:hAnsiTheme="minorHAnsi"/>
          <w:b/>
        </w:rPr>
      </w:pPr>
    </w:p>
    <w:p w:rsidR="002A1D0A" w:rsidRPr="00CB4325" w:rsidRDefault="002A1D0A" w:rsidP="002A1D0A">
      <w:pPr>
        <w:pStyle w:val="Corpsdetexte2"/>
        <w:ind w:left="57"/>
        <w:rPr>
          <w:rFonts w:asciiTheme="minorHAnsi" w:hAnsiTheme="minorHAnsi"/>
        </w:rPr>
      </w:pPr>
      <w:r w:rsidRPr="00CB4325">
        <w:rPr>
          <w:rFonts w:asciiTheme="minorHAnsi" w:hAnsiTheme="minorHAnsi"/>
          <w:color w:val="FF0000"/>
        </w:rPr>
        <w:t>(Ville)</w:t>
      </w:r>
      <w:r w:rsidRPr="00CB4325">
        <w:rPr>
          <w:rFonts w:asciiTheme="minorHAnsi" w:hAnsiTheme="minorHAnsi"/>
        </w:rPr>
        <w:t xml:space="preserve">, le </w:t>
      </w:r>
      <w:r w:rsidRPr="00CB4325">
        <w:rPr>
          <w:rFonts w:asciiTheme="minorHAnsi" w:hAnsiTheme="minorHAnsi"/>
          <w:color w:val="FF0000"/>
        </w:rPr>
        <w:t>(jour et date)</w:t>
      </w:r>
      <w:r w:rsidRPr="00CB4325">
        <w:rPr>
          <w:rFonts w:asciiTheme="minorHAnsi" w:hAnsiTheme="minorHAnsi"/>
        </w:rPr>
        <w:t xml:space="preserve"> 201</w:t>
      </w:r>
      <w:r w:rsidR="008A5E8A">
        <w:rPr>
          <w:rFonts w:asciiTheme="minorHAnsi" w:hAnsiTheme="minorHAnsi"/>
        </w:rPr>
        <w:t>8</w:t>
      </w:r>
      <w:r w:rsidR="003766F0">
        <w:rPr>
          <w:rFonts w:asciiTheme="minorHAnsi" w:hAnsiTheme="minorHAnsi"/>
        </w:rPr>
        <w:t xml:space="preserve"> </w:t>
      </w:r>
      <w:r w:rsidRPr="00CB4325">
        <w:rPr>
          <w:rFonts w:asciiTheme="minorHAnsi" w:hAnsiTheme="minorHAnsi"/>
        </w:rPr>
        <w:t xml:space="preserve">(TQ) – </w:t>
      </w:r>
      <w:r w:rsidRPr="00CB4325">
        <w:rPr>
          <w:rFonts w:asciiTheme="minorHAnsi" w:hAnsiTheme="minorHAnsi"/>
          <w:color w:val="FF0000"/>
        </w:rPr>
        <w:t>(nom du club ou de la municipalité)</w:t>
      </w:r>
      <w:r w:rsidRPr="00CB4325">
        <w:rPr>
          <w:rFonts w:asciiTheme="minorHAnsi" w:hAnsiTheme="minorHAnsi"/>
        </w:rPr>
        <w:t xml:space="preserve"> sera l’hôte le </w:t>
      </w:r>
      <w:r w:rsidRPr="00CB4325">
        <w:rPr>
          <w:rFonts w:asciiTheme="minorHAnsi" w:hAnsiTheme="minorHAnsi"/>
          <w:color w:val="FF0000"/>
        </w:rPr>
        <w:t>(jour et date)</w:t>
      </w:r>
      <w:r w:rsidRPr="00CB4325">
        <w:rPr>
          <w:rFonts w:asciiTheme="minorHAnsi" w:hAnsiTheme="minorHAnsi"/>
        </w:rPr>
        <w:t xml:space="preserve">, à compter de </w:t>
      </w:r>
      <w:r w:rsidRPr="00CB4325">
        <w:rPr>
          <w:rFonts w:asciiTheme="minorHAnsi" w:hAnsiTheme="minorHAnsi"/>
          <w:color w:val="FF0000"/>
        </w:rPr>
        <w:t>(heure)</w:t>
      </w:r>
      <w:r w:rsidRPr="00CB4325">
        <w:rPr>
          <w:rFonts w:asciiTheme="minorHAnsi" w:hAnsiTheme="minorHAnsi"/>
        </w:rPr>
        <w:t xml:space="preserve">, au parc </w:t>
      </w:r>
      <w:r w:rsidRPr="00CB4325">
        <w:rPr>
          <w:rFonts w:asciiTheme="minorHAnsi" w:hAnsiTheme="minorHAnsi"/>
          <w:color w:val="FF0000"/>
        </w:rPr>
        <w:t>(nom du parc)</w:t>
      </w:r>
      <w:r w:rsidRPr="00CB4325">
        <w:rPr>
          <w:rFonts w:asciiTheme="minorHAnsi" w:hAnsiTheme="minorHAnsi"/>
        </w:rPr>
        <w:t>, de la 2</w:t>
      </w:r>
      <w:r w:rsidR="008A5E8A">
        <w:rPr>
          <w:rFonts w:asciiTheme="minorHAnsi" w:hAnsiTheme="minorHAnsi"/>
        </w:rPr>
        <w:t>5</w:t>
      </w:r>
      <w:r w:rsidRPr="00CB4325">
        <w:rPr>
          <w:rFonts w:asciiTheme="minorHAnsi" w:hAnsiTheme="minorHAnsi"/>
          <w:vertAlign w:val="superscript"/>
        </w:rPr>
        <w:t>e</w:t>
      </w:r>
      <w:r w:rsidRPr="00CB4325">
        <w:rPr>
          <w:rFonts w:asciiTheme="minorHAnsi" w:hAnsiTheme="minorHAnsi"/>
        </w:rPr>
        <w:t xml:space="preserve"> édition de la Tournée Sports Experts, présentée</w:t>
      </w:r>
      <w:r w:rsidR="003766F0">
        <w:rPr>
          <w:rFonts w:asciiTheme="minorHAnsi" w:hAnsiTheme="minorHAnsi"/>
        </w:rPr>
        <w:t xml:space="preserve"> </w:t>
      </w:r>
      <w:r w:rsidR="00B61BD6">
        <w:rPr>
          <w:rFonts w:asciiTheme="minorHAnsi" w:hAnsiTheme="minorHAnsi"/>
        </w:rPr>
        <w:t xml:space="preserve">par Tennis Québec </w:t>
      </w:r>
      <w:r w:rsidR="003766F0">
        <w:rPr>
          <w:rFonts w:asciiTheme="minorHAnsi" w:hAnsiTheme="minorHAnsi"/>
        </w:rPr>
        <w:t>en partenariat avec</w:t>
      </w:r>
      <w:r w:rsidRPr="00CB4325">
        <w:rPr>
          <w:rFonts w:asciiTheme="minorHAnsi" w:hAnsiTheme="minorHAnsi"/>
        </w:rPr>
        <w:t xml:space="preserve"> Banque Nationale.</w:t>
      </w:r>
    </w:p>
    <w:p w:rsidR="002A1D0A" w:rsidRPr="00CB4325" w:rsidRDefault="002A1D0A" w:rsidP="002A1D0A">
      <w:pPr>
        <w:pStyle w:val="Corpsdetexte2"/>
        <w:ind w:left="57"/>
        <w:rPr>
          <w:rFonts w:asciiTheme="minorHAnsi" w:hAnsiTheme="minorHAnsi"/>
        </w:rPr>
      </w:pPr>
    </w:p>
    <w:p w:rsidR="002A1D0A" w:rsidRPr="00CB4325" w:rsidRDefault="00B61BD6" w:rsidP="002A1D0A">
      <w:pPr>
        <w:pStyle w:val="Corpsdetexte2"/>
        <w:ind w:left="57"/>
        <w:rPr>
          <w:rFonts w:asciiTheme="minorHAnsi" w:hAnsiTheme="minorHAnsi"/>
          <w:b w:val="0"/>
        </w:rPr>
      </w:pPr>
      <w:r>
        <w:rPr>
          <w:rFonts w:asciiTheme="minorHAnsi" w:hAnsiTheme="minorHAnsi"/>
          <w:b w:val="0"/>
        </w:rPr>
        <w:t>Réali</w:t>
      </w:r>
      <w:r w:rsidR="002A1D0A" w:rsidRPr="00CB4325">
        <w:rPr>
          <w:rFonts w:asciiTheme="minorHAnsi" w:hAnsiTheme="minorHAnsi"/>
          <w:b w:val="0"/>
        </w:rPr>
        <w:t>sée par Tennis Q</w:t>
      </w:r>
      <w:r w:rsidR="008A5E8A">
        <w:rPr>
          <w:rFonts w:asciiTheme="minorHAnsi" w:hAnsiTheme="minorHAnsi"/>
          <w:b w:val="0"/>
        </w:rPr>
        <w:t>uébec, en collaboration avec l’a</w:t>
      </w:r>
      <w:r w:rsidR="002A1D0A" w:rsidRPr="00CB4325">
        <w:rPr>
          <w:rFonts w:asciiTheme="minorHAnsi" w:hAnsiTheme="minorHAnsi"/>
          <w:b w:val="0"/>
        </w:rPr>
        <w:t>ssociation régionale de tennis et le magasin Sports Experts de votre région, la Tournée Sports Experts propose des séances de tennis gratuites d’une durée de 2 h 30 qui permettront aux adeptes de tous âges et de tous les calibres de parfaire leur technique grâce aux judicieux conseils de deux entraîneurs certifiés par Tennis Québec. L’essai des nouveaux modèles</w:t>
      </w:r>
      <w:r>
        <w:rPr>
          <w:rFonts w:asciiTheme="minorHAnsi" w:hAnsiTheme="minorHAnsi"/>
          <w:b w:val="0"/>
        </w:rPr>
        <w:t xml:space="preserve"> de raquettes </w:t>
      </w:r>
      <w:proofErr w:type="spellStart"/>
      <w:r>
        <w:rPr>
          <w:rFonts w:asciiTheme="minorHAnsi" w:hAnsiTheme="minorHAnsi"/>
          <w:b w:val="0"/>
        </w:rPr>
        <w:t>Babolat</w:t>
      </w:r>
      <w:proofErr w:type="spellEnd"/>
      <w:r>
        <w:rPr>
          <w:rFonts w:asciiTheme="minorHAnsi" w:hAnsiTheme="minorHAnsi"/>
          <w:b w:val="0"/>
        </w:rPr>
        <w:t xml:space="preserve">, </w:t>
      </w:r>
      <w:proofErr w:type="spellStart"/>
      <w:r>
        <w:rPr>
          <w:rFonts w:asciiTheme="minorHAnsi" w:hAnsiTheme="minorHAnsi"/>
          <w:b w:val="0"/>
        </w:rPr>
        <w:t>Diadora</w:t>
      </w:r>
      <w:proofErr w:type="spellEnd"/>
      <w:r>
        <w:rPr>
          <w:rFonts w:asciiTheme="minorHAnsi" w:hAnsiTheme="minorHAnsi"/>
          <w:b w:val="0"/>
        </w:rPr>
        <w:t xml:space="preserve">, </w:t>
      </w:r>
      <w:r w:rsidR="002A1D0A" w:rsidRPr="00CB4325">
        <w:rPr>
          <w:rFonts w:asciiTheme="minorHAnsi" w:hAnsiTheme="minorHAnsi"/>
          <w:b w:val="0"/>
        </w:rPr>
        <w:t xml:space="preserve">Wilson </w:t>
      </w:r>
      <w:r>
        <w:rPr>
          <w:rFonts w:asciiTheme="minorHAnsi" w:hAnsiTheme="minorHAnsi"/>
          <w:b w:val="0"/>
        </w:rPr>
        <w:t xml:space="preserve">et </w:t>
      </w:r>
      <w:proofErr w:type="spellStart"/>
      <w:r>
        <w:rPr>
          <w:rFonts w:asciiTheme="minorHAnsi" w:hAnsiTheme="minorHAnsi"/>
          <w:b w:val="0"/>
        </w:rPr>
        <w:t>Yonex</w:t>
      </w:r>
      <w:proofErr w:type="spellEnd"/>
      <w:r>
        <w:rPr>
          <w:rFonts w:asciiTheme="minorHAnsi" w:hAnsiTheme="minorHAnsi"/>
          <w:b w:val="0"/>
        </w:rPr>
        <w:t xml:space="preserve"> </w:t>
      </w:r>
      <w:r w:rsidR="002A1D0A" w:rsidRPr="00CB4325">
        <w:rPr>
          <w:rFonts w:asciiTheme="minorHAnsi" w:hAnsiTheme="minorHAnsi"/>
          <w:b w:val="0"/>
        </w:rPr>
        <w:t xml:space="preserve">est à l’horaire. Un total de </w:t>
      </w:r>
      <w:r>
        <w:rPr>
          <w:rFonts w:asciiTheme="minorHAnsi" w:hAnsiTheme="minorHAnsi"/>
          <w:b w:val="0"/>
        </w:rPr>
        <w:t>prè</w:t>
      </w:r>
      <w:r w:rsidR="002A1D0A" w:rsidRPr="00CB4325">
        <w:rPr>
          <w:rFonts w:asciiTheme="minorHAnsi" w:hAnsiTheme="minorHAnsi"/>
          <w:b w:val="0"/>
        </w:rPr>
        <w:t xml:space="preserve">s de </w:t>
      </w:r>
      <w:r w:rsidR="003766F0">
        <w:rPr>
          <w:rFonts w:asciiTheme="minorHAnsi" w:hAnsiTheme="minorHAnsi"/>
          <w:b w:val="0"/>
        </w:rPr>
        <w:t>10 0</w:t>
      </w:r>
      <w:r w:rsidR="002A1D0A" w:rsidRPr="00CB4325">
        <w:rPr>
          <w:rFonts w:asciiTheme="minorHAnsi" w:hAnsiTheme="minorHAnsi"/>
          <w:b w:val="0"/>
        </w:rPr>
        <w:t>00 $ en prix de participation sera aussi offert au cours de la saison. Des jeux et des concours d’habiletés sont également au programme.</w:t>
      </w:r>
    </w:p>
    <w:p w:rsidR="002A1D0A" w:rsidRPr="00CB4325" w:rsidRDefault="002A1D0A" w:rsidP="002A1D0A">
      <w:pPr>
        <w:pStyle w:val="Corpsdetexte2"/>
        <w:ind w:left="57"/>
        <w:rPr>
          <w:rFonts w:asciiTheme="minorHAnsi" w:hAnsiTheme="minorHAnsi"/>
          <w:b w:val="0"/>
        </w:rPr>
      </w:pPr>
    </w:p>
    <w:p w:rsidR="002A1D0A" w:rsidRPr="00CB4325" w:rsidRDefault="002A1D0A" w:rsidP="002A1D0A">
      <w:pPr>
        <w:pStyle w:val="Corpsdetexte2"/>
        <w:ind w:left="57"/>
        <w:rPr>
          <w:rFonts w:asciiTheme="minorHAnsi" w:hAnsiTheme="minorHAnsi"/>
          <w:b w:val="0"/>
        </w:rPr>
      </w:pPr>
      <w:r w:rsidRPr="00CB4325">
        <w:rPr>
          <w:rFonts w:asciiTheme="minorHAnsi" w:hAnsiTheme="minorHAnsi"/>
          <w:b w:val="0"/>
        </w:rPr>
        <w:t xml:space="preserve">Pour s’inscrire ou pour obtenir plus d’information, les personnes intéressées doivent communiquer avec </w:t>
      </w:r>
      <w:r w:rsidRPr="00CB4325">
        <w:rPr>
          <w:rFonts w:asciiTheme="minorHAnsi" w:hAnsiTheme="minorHAnsi"/>
          <w:b w:val="0"/>
          <w:color w:val="FF0000"/>
        </w:rPr>
        <w:t>(monsieur ou madame, prénom et nom)</w:t>
      </w:r>
      <w:r w:rsidRPr="00CB4325">
        <w:rPr>
          <w:rFonts w:asciiTheme="minorHAnsi" w:hAnsiTheme="minorHAnsi"/>
          <w:b w:val="0"/>
        </w:rPr>
        <w:t xml:space="preserve"> au </w:t>
      </w:r>
      <w:r w:rsidRPr="00CB4325">
        <w:rPr>
          <w:rFonts w:asciiTheme="minorHAnsi" w:hAnsiTheme="minorHAnsi"/>
          <w:b w:val="0"/>
          <w:color w:val="FF0000"/>
        </w:rPr>
        <w:t>(numéro de téléphone)</w:t>
      </w:r>
      <w:r w:rsidRPr="00CB4325">
        <w:rPr>
          <w:rFonts w:asciiTheme="minorHAnsi" w:hAnsiTheme="minorHAnsi"/>
          <w:b w:val="0"/>
        </w:rPr>
        <w:t>.</w:t>
      </w:r>
    </w:p>
    <w:p w:rsidR="002A1D0A" w:rsidRPr="00CB4325" w:rsidRDefault="002A1D0A" w:rsidP="002A1D0A">
      <w:pPr>
        <w:pStyle w:val="Corpsdetexte2"/>
        <w:ind w:left="57"/>
        <w:rPr>
          <w:rFonts w:asciiTheme="minorHAnsi" w:hAnsiTheme="minorHAnsi"/>
          <w:b w:val="0"/>
        </w:rPr>
      </w:pPr>
    </w:p>
    <w:p w:rsidR="002A1D0A" w:rsidRPr="00CB4325" w:rsidRDefault="003766F0" w:rsidP="002A1D0A">
      <w:pPr>
        <w:pStyle w:val="Corpsdetexte2"/>
        <w:ind w:left="57"/>
        <w:rPr>
          <w:rFonts w:asciiTheme="minorHAnsi" w:hAnsiTheme="minorHAnsi"/>
          <w:b w:val="0"/>
        </w:rPr>
      </w:pPr>
      <w:r>
        <w:rPr>
          <w:rFonts w:asciiTheme="minorHAnsi" w:hAnsiTheme="minorHAnsi"/>
          <w:b w:val="0"/>
        </w:rPr>
        <w:t>La Tournée Sports Expert</w:t>
      </w:r>
      <w:r w:rsidR="00B61BD6">
        <w:rPr>
          <w:rFonts w:asciiTheme="minorHAnsi" w:hAnsiTheme="minorHAnsi"/>
          <w:b w:val="0"/>
        </w:rPr>
        <w:t>s</w:t>
      </w:r>
      <w:r w:rsidR="002A1D0A" w:rsidRPr="00CB4325">
        <w:rPr>
          <w:rFonts w:asciiTheme="minorHAnsi" w:hAnsiTheme="minorHAnsi"/>
          <w:b w:val="0"/>
        </w:rPr>
        <w:t xml:space="preserve"> sillonnera les régions du Québec tout l’été durant. Ses activités se termineront </w:t>
      </w:r>
      <w:r w:rsidR="00B61BD6">
        <w:rPr>
          <w:rFonts w:asciiTheme="minorHAnsi" w:hAnsiTheme="minorHAnsi"/>
          <w:b w:val="0"/>
        </w:rPr>
        <w:t>en septembre</w:t>
      </w:r>
      <w:r w:rsidR="002A1D0A" w:rsidRPr="00CB4325">
        <w:rPr>
          <w:rFonts w:asciiTheme="minorHAnsi" w:hAnsiTheme="minorHAnsi"/>
          <w:b w:val="0"/>
        </w:rPr>
        <w:t xml:space="preserve"> après plusieurs milliers de kilomètres</w:t>
      </w:r>
      <w:r w:rsidR="002A1D0A" w:rsidRPr="00EE6CEA">
        <w:rPr>
          <w:rFonts w:asciiTheme="minorHAnsi" w:hAnsiTheme="minorHAnsi"/>
          <w:b w:val="0"/>
        </w:rPr>
        <w:t>. En 201</w:t>
      </w:r>
      <w:r w:rsidR="00EE6CEA" w:rsidRPr="00EE6CEA">
        <w:rPr>
          <w:rFonts w:asciiTheme="minorHAnsi" w:hAnsiTheme="minorHAnsi"/>
          <w:b w:val="0"/>
        </w:rPr>
        <w:t>7, ce sont plus de 1</w:t>
      </w:r>
      <w:r w:rsidR="001A723C" w:rsidRPr="00EE6CEA">
        <w:rPr>
          <w:rFonts w:asciiTheme="minorHAnsi" w:hAnsiTheme="minorHAnsi"/>
          <w:b w:val="0"/>
        </w:rPr>
        <w:t> </w:t>
      </w:r>
      <w:r w:rsidR="002A1D0A" w:rsidRPr="00EE6CEA">
        <w:rPr>
          <w:rFonts w:asciiTheme="minorHAnsi" w:hAnsiTheme="minorHAnsi"/>
          <w:b w:val="0"/>
        </w:rPr>
        <w:t>500 amateurs de tennis r</w:t>
      </w:r>
      <w:r w:rsidR="00B61BD6" w:rsidRPr="00EE6CEA">
        <w:rPr>
          <w:rFonts w:asciiTheme="minorHAnsi" w:hAnsiTheme="minorHAnsi"/>
          <w:b w:val="0"/>
        </w:rPr>
        <w:t>épartis dans quelque 65</w:t>
      </w:r>
      <w:r w:rsidR="002A1D0A" w:rsidRPr="00EE6CEA">
        <w:rPr>
          <w:rFonts w:asciiTheme="minorHAnsi" w:hAnsiTheme="minorHAnsi"/>
          <w:b w:val="0"/>
        </w:rPr>
        <w:t xml:space="preserve"> villes qui y ont pris part.</w:t>
      </w:r>
    </w:p>
    <w:p w:rsidR="002A1D0A" w:rsidRPr="00CB4325" w:rsidRDefault="002A1D0A" w:rsidP="002A1D0A">
      <w:pPr>
        <w:ind w:left="57"/>
        <w:jc w:val="both"/>
        <w:rPr>
          <w:rFonts w:asciiTheme="minorHAnsi" w:hAnsiTheme="minorHAnsi"/>
        </w:rPr>
      </w:pPr>
    </w:p>
    <w:p w:rsidR="001A723C" w:rsidRDefault="002A1D0A" w:rsidP="002A1D0A">
      <w:pPr>
        <w:ind w:left="57"/>
        <w:jc w:val="both"/>
        <w:rPr>
          <w:rFonts w:asciiTheme="minorHAnsi" w:hAnsiTheme="minorHAnsi"/>
        </w:rPr>
      </w:pPr>
      <w:r w:rsidRPr="00CB4325">
        <w:rPr>
          <w:rFonts w:asciiTheme="minorHAnsi" w:hAnsiTheme="minorHAnsi"/>
        </w:rPr>
        <w:t>Tennis Québec mise sur la Tournée Sports Experts pour rejoindre le plus grand nombre d’adeptes possible et ainsi démocratiser le tennis en le rendant davantage accessible. La Tournée représente un événement où les débutants, experts, jeunes et moins jeunes se réunissent tous dans le même but : pratiquer le sport qu’ils adorent dans une ambiance de fête!</w:t>
      </w:r>
    </w:p>
    <w:p w:rsidR="00E959BB" w:rsidRDefault="00E959BB" w:rsidP="002A1D0A">
      <w:pPr>
        <w:ind w:left="57"/>
        <w:jc w:val="both"/>
        <w:rPr>
          <w:rFonts w:asciiTheme="minorHAnsi" w:hAnsiTheme="minorHAnsi"/>
        </w:rPr>
      </w:pPr>
    </w:p>
    <w:p w:rsidR="00E959BB" w:rsidRDefault="00E959BB" w:rsidP="002A1D0A">
      <w:pPr>
        <w:ind w:left="57"/>
        <w:jc w:val="both"/>
        <w:rPr>
          <w:rFonts w:asciiTheme="minorHAnsi" w:hAnsiTheme="minorHAnsi"/>
        </w:rPr>
      </w:pPr>
    </w:p>
    <w:p w:rsidR="001A723C" w:rsidRDefault="00E959BB" w:rsidP="00E959BB">
      <w:pPr>
        <w:spacing w:after="160" w:line="259" w:lineRule="auto"/>
        <w:jc w:val="right"/>
        <w:rPr>
          <w:rFonts w:asciiTheme="minorHAnsi" w:hAnsiTheme="minorHAnsi"/>
        </w:rPr>
      </w:pPr>
      <w:r>
        <w:rPr>
          <w:rFonts w:asciiTheme="minorHAnsi" w:hAnsiTheme="minorHAnsi"/>
        </w:rPr>
        <w:t>…</w:t>
      </w:r>
      <w:r w:rsidR="001A723C">
        <w:rPr>
          <w:rFonts w:asciiTheme="minorHAnsi" w:hAnsiTheme="minorHAnsi"/>
        </w:rPr>
        <w:br w:type="page"/>
      </w:r>
    </w:p>
    <w:p w:rsidR="002A1D0A" w:rsidRPr="0002544A" w:rsidRDefault="002A1D0A" w:rsidP="002A1D0A">
      <w:pPr>
        <w:ind w:left="57"/>
        <w:jc w:val="both"/>
        <w:rPr>
          <w:rFonts w:asciiTheme="minorHAnsi" w:hAnsiTheme="minorHAnsi"/>
          <w:b/>
          <w:u w:val="single"/>
        </w:rPr>
      </w:pPr>
      <w:r w:rsidRPr="0002544A">
        <w:rPr>
          <w:rFonts w:asciiTheme="minorHAnsi" w:hAnsiTheme="minorHAnsi"/>
          <w:b/>
          <w:u w:val="single"/>
        </w:rPr>
        <w:lastRenderedPageBreak/>
        <w:t>On récupère vos vieilles balles!</w:t>
      </w:r>
    </w:p>
    <w:p w:rsidR="002A1D0A" w:rsidRPr="0002544A" w:rsidRDefault="002A1D0A" w:rsidP="002A1D0A">
      <w:pPr>
        <w:ind w:left="57"/>
        <w:jc w:val="both"/>
        <w:rPr>
          <w:rFonts w:asciiTheme="minorHAnsi" w:hAnsiTheme="minorHAnsi"/>
        </w:rPr>
      </w:pPr>
    </w:p>
    <w:p w:rsidR="002A1D0A" w:rsidRPr="0002544A" w:rsidRDefault="002A1D0A" w:rsidP="002A1D0A">
      <w:pPr>
        <w:ind w:left="57"/>
        <w:jc w:val="both"/>
        <w:rPr>
          <w:rFonts w:asciiTheme="minorHAnsi" w:hAnsiTheme="minorHAnsi"/>
        </w:rPr>
      </w:pPr>
      <w:r w:rsidRPr="0002544A">
        <w:rPr>
          <w:rFonts w:asciiTheme="minorHAnsi" w:hAnsiTheme="minorHAnsi"/>
        </w:rPr>
        <w:t xml:space="preserve">Lors de l’arrêt de la Tournée Sports Experts dans votre club, une boîte sera mise à la disposition des personnes présentes afin de récupérer </w:t>
      </w:r>
      <w:r>
        <w:rPr>
          <w:rFonts w:asciiTheme="minorHAnsi" w:hAnsiTheme="minorHAnsi"/>
        </w:rPr>
        <w:t>vo</w:t>
      </w:r>
      <w:r w:rsidRPr="0002544A">
        <w:rPr>
          <w:rFonts w:asciiTheme="minorHAnsi" w:hAnsiTheme="minorHAnsi"/>
        </w:rPr>
        <w:t xml:space="preserve">s vieilles balles </w:t>
      </w:r>
      <w:r>
        <w:rPr>
          <w:rFonts w:asciiTheme="minorHAnsi" w:hAnsiTheme="minorHAnsi"/>
        </w:rPr>
        <w:t>et</w:t>
      </w:r>
      <w:r w:rsidRPr="0002544A">
        <w:rPr>
          <w:rFonts w:asciiTheme="minorHAnsi" w:hAnsiTheme="minorHAnsi"/>
        </w:rPr>
        <w:t xml:space="preserve"> les remettre au programme Défi sans bruit Banque Nationale.</w:t>
      </w:r>
    </w:p>
    <w:p w:rsidR="002A1D0A" w:rsidRPr="0002544A" w:rsidRDefault="002A1D0A" w:rsidP="002A1D0A">
      <w:pPr>
        <w:ind w:left="57"/>
        <w:jc w:val="both"/>
        <w:rPr>
          <w:rFonts w:asciiTheme="minorHAnsi" w:hAnsiTheme="minorHAnsi"/>
        </w:rPr>
      </w:pPr>
    </w:p>
    <w:p w:rsidR="002A1D0A" w:rsidRPr="00CB4325" w:rsidRDefault="002A1D0A" w:rsidP="002A1D0A">
      <w:pPr>
        <w:ind w:left="57"/>
        <w:jc w:val="both"/>
        <w:rPr>
          <w:rFonts w:asciiTheme="minorHAnsi" w:hAnsiTheme="minorHAnsi"/>
        </w:rPr>
      </w:pPr>
      <w:r w:rsidRPr="0002544A">
        <w:rPr>
          <w:rFonts w:asciiTheme="minorHAnsi" w:hAnsiTheme="minorHAnsi"/>
        </w:rPr>
        <w:t>Par l’entremise de ce programme, la Banque s’allie aux communautés pour récupérer des balles de tennis usagées et les redistri</w:t>
      </w:r>
      <w:r>
        <w:rPr>
          <w:rFonts w:asciiTheme="minorHAnsi" w:hAnsiTheme="minorHAnsi"/>
        </w:rPr>
        <w:t>buer dans les écoles primaires. E</w:t>
      </w:r>
      <w:r w:rsidRPr="0002544A">
        <w:rPr>
          <w:rFonts w:asciiTheme="minorHAnsi" w:hAnsiTheme="minorHAnsi"/>
        </w:rPr>
        <w:t>lles sont</w:t>
      </w:r>
      <w:r>
        <w:rPr>
          <w:rFonts w:asciiTheme="minorHAnsi" w:hAnsiTheme="minorHAnsi"/>
        </w:rPr>
        <w:t xml:space="preserve"> ensuite</w:t>
      </w:r>
      <w:r w:rsidRPr="0002544A">
        <w:rPr>
          <w:rFonts w:asciiTheme="minorHAnsi" w:hAnsiTheme="minorHAnsi"/>
        </w:rPr>
        <w:t xml:space="preserve"> installées aux pattes des chaises afin de réduire le niveau de bruit en classe et ainsi favoriser un climat d’apprentissage adéquat.</w:t>
      </w:r>
    </w:p>
    <w:p w:rsidR="002A1D0A" w:rsidRPr="00CB4325" w:rsidRDefault="002A1D0A" w:rsidP="002A1D0A">
      <w:pPr>
        <w:shd w:val="clear" w:color="auto" w:fill="FFFFFF"/>
        <w:ind w:left="57"/>
        <w:jc w:val="both"/>
        <w:rPr>
          <w:rFonts w:asciiTheme="minorHAnsi" w:hAnsiTheme="minorHAnsi"/>
          <w:b/>
        </w:rPr>
      </w:pPr>
    </w:p>
    <w:p w:rsidR="002A1D0A" w:rsidRPr="00CB4325" w:rsidRDefault="002A1D0A" w:rsidP="002A1D0A">
      <w:pPr>
        <w:pStyle w:val="Corpsdetexte"/>
        <w:ind w:left="57"/>
        <w:rPr>
          <w:rFonts w:asciiTheme="minorHAnsi" w:hAnsiTheme="minorHAnsi"/>
          <w:color w:val="000000"/>
        </w:rPr>
      </w:pPr>
      <w:r w:rsidRPr="00CB4325">
        <w:rPr>
          <w:rFonts w:asciiTheme="minorHAnsi" w:hAnsiTheme="minorHAnsi"/>
          <w:color w:val="000000"/>
        </w:rPr>
        <w:t xml:space="preserve">Depuis la création de la Tournée Sports Experts </w:t>
      </w:r>
      <w:bookmarkStart w:id="0" w:name="_GoBack"/>
      <w:bookmarkEnd w:id="0"/>
      <w:r w:rsidRPr="00EE6CEA">
        <w:rPr>
          <w:rFonts w:asciiTheme="minorHAnsi" w:hAnsiTheme="minorHAnsi"/>
          <w:color w:val="000000"/>
        </w:rPr>
        <w:t xml:space="preserve">en 1994, </w:t>
      </w:r>
      <w:r w:rsidR="00EE6CEA" w:rsidRPr="00EE6CEA">
        <w:rPr>
          <w:rFonts w:asciiTheme="minorHAnsi" w:hAnsiTheme="minorHAnsi"/>
          <w:color w:val="000000"/>
        </w:rPr>
        <w:t>plus de 6</w:t>
      </w:r>
      <w:r w:rsidRPr="00EE6CEA">
        <w:rPr>
          <w:rFonts w:asciiTheme="minorHAnsi" w:hAnsiTheme="minorHAnsi"/>
          <w:color w:val="000000"/>
        </w:rPr>
        <w:t>0 000 adeptes provenant de centaines de municipalités du Québec ont été rejoints dans l’une ou l’autre du</w:t>
      </w:r>
      <w:r w:rsidRPr="00CB4325">
        <w:rPr>
          <w:rFonts w:asciiTheme="minorHAnsi" w:hAnsiTheme="minorHAnsi"/>
          <w:color w:val="000000"/>
        </w:rPr>
        <w:t xml:space="preserve"> millier de sessions offertes. La mise sur pied d’un événement d’une telle envergure est rendue possible grâce à la précieuse collaboration de nos partenaires, soit Sports Experts, Banque Nationale, </w:t>
      </w:r>
      <w:proofErr w:type="spellStart"/>
      <w:r w:rsidRPr="00CB4325">
        <w:rPr>
          <w:rFonts w:asciiTheme="minorHAnsi" w:hAnsiTheme="minorHAnsi"/>
          <w:color w:val="000000"/>
        </w:rPr>
        <w:t>Babolat</w:t>
      </w:r>
      <w:proofErr w:type="spellEnd"/>
      <w:r w:rsidRPr="00CB4325">
        <w:rPr>
          <w:rFonts w:asciiTheme="minorHAnsi" w:hAnsiTheme="minorHAnsi"/>
          <w:color w:val="000000"/>
        </w:rPr>
        <w:t xml:space="preserve">, </w:t>
      </w:r>
      <w:proofErr w:type="spellStart"/>
      <w:r w:rsidRPr="00CB4325">
        <w:rPr>
          <w:rFonts w:asciiTheme="minorHAnsi" w:hAnsiTheme="minorHAnsi"/>
          <w:color w:val="000000"/>
        </w:rPr>
        <w:t>Diadora</w:t>
      </w:r>
      <w:proofErr w:type="spellEnd"/>
      <w:r w:rsidRPr="00CB4325">
        <w:rPr>
          <w:rFonts w:asciiTheme="minorHAnsi" w:hAnsiTheme="minorHAnsi"/>
          <w:color w:val="000000"/>
        </w:rPr>
        <w:t xml:space="preserve">, Wilson, </w:t>
      </w:r>
      <w:proofErr w:type="spellStart"/>
      <w:r w:rsidR="00B61BD6">
        <w:rPr>
          <w:rFonts w:asciiTheme="minorHAnsi" w:hAnsiTheme="minorHAnsi"/>
          <w:color w:val="000000"/>
        </w:rPr>
        <w:t>Yonex</w:t>
      </w:r>
      <w:proofErr w:type="spellEnd"/>
      <w:r w:rsidR="008A5E8A">
        <w:rPr>
          <w:rFonts w:asciiTheme="minorHAnsi" w:hAnsiTheme="minorHAnsi"/>
          <w:color w:val="000000"/>
        </w:rPr>
        <w:t xml:space="preserve"> ainsi que</w:t>
      </w:r>
      <w:r w:rsidR="00B61BD6">
        <w:rPr>
          <w:rFonts w:asciiTheme="minorHAnsi" w:hAnsiTheme="minorHAnsi"/>
          <w:color w:val="000000"/>
        </w:rPr>
        <w:t xml:space="preserve"> </w:t>
      </w:r>
      <w:r w:rsidRPr="00CB4325">
        <w:rPr>
          <w:rFonts w:asciiTheme="minorHAnsi" w:hAnsiTheme="minorHAnsi"/>
          <w:color w:val="000000"/>
        </w:rPr>
        <w:t xml:space="preserve">le </w:t>
      </w:r>
      <w:r w:rsidR="003766F0">
        <w:rPr>
          <w:rFonts w:asciiTheme="minorHAnsi" w:hAnsiTheme="minorHAnsi"/>
          <w:color w:val="000000"/>
        </w:rPr>
        <w:t>Ministère de l’Éducation et</w:t>
      </w:r>
      <w:r w:rsidRPr="00841297">
        <w:rPr>
          <w:rFonts w:asciiTheme="minorHAnsi" w:hAnsiTheme="minorHAnsi"/>
          <w:color w:val="000000"/>
        </w:rPr>
        <w:t xml:space="preserve"> de l’Enseignement supérieur</w:t>
      </w:r>
      <w:r w:rsidR="008A5E8A">
        <w:rPr>
          <w:rFonts w:asciiTheme="minorHAnsi" w:hAnsiTheme="minorHAnsi"/>
          <w:color w:val="000000"/>
        </w:rPr>
        <w:t>.</w:t>
      </w:r>
    </w:p>
    <w:p w:rsidR="002A1D0A" w:rsidRPr="00CB4325" w:rsidRDefault="002A1D0A" w:rsidP="002A1D0A">
      <w:pPr>
        <w:pStyle w:val="Corpsdetexte"/>
        <w:ind w:left="57"/>
        <w:rPr>
          <w:rFonts w:asciiTheme="minorHAnsi" w:hAnsiTheme="minorHAnsi"/>
          <w:color w:val="000000"/>
        </w:rPr>
      </w:pPr>
    </w:p>
    <w:p w:rsidR="002A1D0A" w:rsidRPr="00CB4325" w:rsidRDefault="002A1D0A" w:rsidP="002A1D0A">
      <w:pPr>
        <w:pStyle w:val="Corpsdetexte"/>
        <w:ind w:left="57"/>
        <w:jc w:val="center"/>
        <w:rPr>
          <w:rFonts w:asciiTheme="minorHAnsi" w:hAnsiTheme="minorHAnsi"/>
          <w:color w:val="000000"/>
        </w:rPr>
      </w:pPr>
      <w:r w:rsidRPr="00CB4325">
        <w:rPr>
          <w:rFonts w:asciiTheme="minorHAnsi" w:hAnsiTheme="minorHAnsi"/>
          <w:color w:val="000000"/>
        </w:rPr>
        <w:t>- 30 -</w:t>
      </w:r>
    </w:p>
    <w:p w:rsidR="002A1D0A" w:rsidRPr="00CB4325" w:rsidRDefault="002A1D0A" w:rsidP="002A1D0A">
      <w:pPr>
        <w:ind w:left="57"/>
        <w:jc w:val="both"/>
        <w:rPr>
          <w:rFonts w:asciiTheme="minorHAnsi" w:hAnsiTheme="minorHAnsi"/>
        </w:rPr>
      </w:pPr>
    </w:p>
    <w:p w:rsidR="002A1D0A" w:rsidRPr="00CB4325" w:rsidRDefault="002A1D0A" w:rsidP="002A1D0A">
      <w:pPr>
        <w:jc w:val="both"/>
        <w:rPr>
          <w:rFonts w:asciiTheme="minorHAnsi" w:hAnsiTheme="minorHAnsi"/>
        </w:rPr>
        <w:sectPr w:rsidR="002A1D0A" w:rsidRPr="00CB4325" w:rsidSect="00B520BE">
          <w:type w:val="continuous"/>
          <w:pgSz w:w="12240" w:h="15840"/>
          <w:pgMar w:top="1440" w:right="1440" w:bottom="1440" w:left="1440" w:header="708" w:footer="708" w:gutter="0"/>
          <w:cols w:space="708"/>
          <w:docGrid w:linePitch="360"/>
        </w:sectPr>
      </w:pPr>
    </w:p>
    <w:p w:rsidR="002A1D0A" w:rsidRDefault="002A1D0A" w:rsidP="002A1D0A">
      <w:pPr>
        <w:ind w:left="57"/>
        <w:jc w:val="both"/>
        <w:rPr>
          <w:rFonts w:asciiTheme="minorHAnsi" w:hAnsiTheme="minorHAnsi"/>
        </w:rPr>
      </w:pPr>
      <w:r w:rsidRPr="00CB4325">
        <w:rPr>
          <w:rFonts w:asciiTheme="minorHAnsi" w:hAnsiTheme="minorHAnsi"/>
        </w:rPr>
        <w:t>Source :</w:t>
      </w:r>
      <w:r w:rsidRPr="00CB4325">
        <w:rPr>
          <w:rFonts w:asciiTheme="minorHAnsi" w:hAnsiTheme="minorHAnsi"/>
        </w:rPr>
        <w:tab/>
      </w:r>
      <w:r>
        <w:rPr>
          <w:rFonts w:asciiTheme="minorHAnsi" w:hAnsiTheme="minorHAnsi"/>
        </w:rPr>
        <w:t xml:space="preserve"> </w:t>
      </w:r>
    </w:p>
    <w:p w:rsidR="002A1D0A" w:rsidRPr="00CB4325" w:rsidRDefault="002A1D0A" w:rsidP="002A1D0A">
      <w:pPr>
        <w:jc w:val="both"/>
        <w:rPr>
          <w:rFonts w:asciiTheme="minorHAnsi" w:hAnsiTheme="minorHAnsi"/>
          <w:color w:val="FF0000"/>
        </w:rPr>
      </w:pPr>
      <w:r w:rsidRPr="00CB4325">
        <w:rPr>
          <w:rFonts w:asciiTheme="minorHAnsi" w:hAnsiTheme="minorHAnsi"/>
          <w:color w:val="FF0000"/>
        </w:rPr>
        <w:t>(Nom du responsable)</w:t>
      </w:r>
    </w:p>
    <w:p w:rsidR="002A1D0A" w:rsidRPr="00CB4325" w:rsidRDefault="002A1D0A" w:rsidP="002A1D0A">
      <w:pPr>
        <w:jc w:val="both"/>
        <w:rPr>
          <w:rFonts w:asciiTheme="minorHAnsi" w:hAnsiTheme="minorHAnsi"/>
          <w:color w:val="FF0000"/>
        </w:rPr>
      </w:pPr>
      <w:r w:rsidRPr="00CB4325">
        <w:rPr>
          <w:rFonts w:asciiTheme="minorHAnsi" w:hAnsiTheme="minorHAnsi"/>
          <w:color w:val="FF0000"/>
        </w:rPr>
        <w:t>(Titre)</w:t>
      </w:r>
    </w:p>
    <w:p w:rsidR="002A1D0A" w:rsidRPr="00CB4325" w:rsidRDefault="002A1D0A" w:rsidP="002A1D0A">
      <w:pPr>
        <w:jc w:val="both"/>
        <w:rPr>
          <w:rFonts w:asciiTheme="minorHAnsi" w:hAnsiTheme="minorHAnsi"/>
          <w:color w:val="FF0000"/>
        </w:rPr>
      </w:pPr>
      <w:r w:rsidRPr="00CB4325">
        <w:rPr>
          <w:rFonts w:asciiTheme="minorHAnsi" w:hAnsiTheme="minorHAnsi"/>
          <w:color w:val="FF0000"/>
        </w:rPr>
        <w:t>(Nom du club)</w:t>
      </w:r>
    </w:p>
    <w:p w:rsidR="002A1D0A" w:rsidRPr="00CB4325" w:rsidRDefault="002A1D0A" w:rsidP="002A1D0A">
      <w:pPr>
        <w:jc w:val="both"/>
        <w:rPr>
          <w:rFonts w:asciiTheme="minorHAnsi" w:hAnsiTheme="minorHAnsi"/>
          <w:color w:val="FF0000"/>
        </w:rPr>
      </w:pPr>
      <w:r w:rsidRPr="00CB4325">
        <w:rPr>
          <w:rFonts w:asciiTheme="minorHAnsi" w:hAnsiTheme="minorHAnsi"/>
          <w:color w:val="FF0000"/>
        </w:rPr>
        <w:t>(Courriel)</w:t>
      </w:r>
    </w:p>
    <w:p w:rsidR="002A1D0A" w:rsidRDefault="002A1D0A" w:rsidP="002A1D0A">
      <w:pPr>
        <w:jc w:val="both"/>
        <w:rPr>
          <w:rFonts w:asciiTheme="minorHAnsi" w:hAnsiTheme="minorHAnsi"/>
          <w:color w:val="FF0000"/>
        </w:rPr>
      </w:pPr>
      <w:r w:rsidRPr="00CB4325">
        <w:rPr>
          <w:rFonts w:asciiTheme="minorHAnsi" w:hAnsiTheme="minorHAnsi"/>
          <w:color w:val="FF0000"/>
        </w:rPr>
        <w:t>(Numéro de téléphone)</w:t>
      </w:r>
    </w:p>
    <w:p w:rsidR="002A1D0A" w:rsidRDefault="002A1D0A" w:rsidP="002A1D0A">
      <w:pPr>
        <w:ind w:left="57"/>
        <w:jc w:val="both"/>
        <w:rPr>
          <w:rFonts w:asciiTheme="minorHAnsi" w:hAnsiTheme="minorHAnsi"/>
        </w:rPr>
      </w:pPr>
    </w:p>
    <w:p w:rsidR="002A1D0A" w:rsidRPr="001A723C" w:rsidRDefault="00B61BD6" w:rsidP="002A1D0A">
      <w:pPr>
        <w:jc w:val="both"/>
        <w:rPr>
          <w:rFonts w:asciiTheme="minorHAnsi" w:hAnsiTheme="minorHAnsi"/>
        </w:rPr>
      </w:pPr>
      <w:r>
        <w:rPr>
          <w:rFonts w:asciiTheme="minorHAnsi" w:hAnsiTheme="minorHAnsi"/>
        </w:rPr>
        <w:t>Francis Pagé</w:t>
      </w:r>
    </w:p>
    <w:p w:rsidR="002A1D0A" w:rsidRPr="00CB4325" w:rsidRDefault="00B61BD6" w:rsidP="002A1D0A">
      <w:pPr>
        <w:jc w:val="both"/>
        <w:rPr>
          <w:rFonts w:asciiTheme="minorHAnsi" w:hAnsiTheme="minorHAnsi"/>
        </w:rPr>
      </w:pPr>
      <w:r w:rsidRPr="001A723C">
        <w:rPr>
          <w:rFonts w:asciiTheme="minorHAnsi" w:hAnsiTheme="minorHAnsi"/>
        </w:rPr>
        <w:t>Conseiller,</w:t>
      </w:r>
      <w:r w:rsidR="001A723C">
        <w:rPr>
          <w:rFonts w:asciiTheme="minorHAnsi" w:hAnsiTheme="minorHAnsi"/>
        </w:rPr>
        <w:t xml:space="preserve"> </w:t>
      </w:r>
      <w:r>
        <w:rPr>
          <w:rFonts w:asciiTheme="minorHAnsi" w:hAnsiTheme="minorHAnsi"/>
        </w:rPr>
        <w:t>contenu et relations publiques</w:t>
      </w:r>
    </w:p>
    <w:p w:rsidR="002A1D0A" w:rsidRPr="00B520BE" w:rsidRDefault="002A1D0A" w:rsidP="002A1D0A">
      <w:pPr>
        <w:jc w:val="both"/>
        <w:rPr>
          <w:rFonts w:asciiTheme="minorHAnsi" w:hAnsiTheme="minorHAnsi"/>
          <w:lang w:val="en-CA"/>
        </w:rPr>
      </w:pPr>
      <w:r w:rsidRPr="00B520BE">
        <w:rPr>
          <w:rFonts w:asciiTheme="minorHAnsi" w:hAnsiTheme="minorHAnsi"/>
          <w:lang w:val="en-CA"/>
        </w:rPr>
        <w:t>Tennis Québec</w:t>
      </w:r>
    </w:p>
    <w:p w:rsidR="002A1D0A" w:rsidRPr="00B520BE" w:rsidRDefault="00DF0A2E" w:rsidP="002A1D0A">
      <w:pPr>
        <w:jc w:val="both"/>
        <w:rPr>
          <w:rFonts w:asciiTheme="minorHAnsi" w:hAnsiTheme="minorHAnsi"/>
          <w:lang w:val="en-CA"/>
        </w:rPr>
      </w:pPr>
      <w:hyperlink r:id="rId13" w:history="1">
        <w:r w:rsidR="002A1D0A" w:rsidRPr="00B520BE">
          <w:rPr>
            <w:rStyle w:val="Lienhypertexte"/>
            <w:rFonts w:asciiTheme="minorHAnsi" w:hAnsiTheme="minorHAnsi"/>
            <w:lang w:val="en-CA"/>
          </w:rPr>
          <w:t>Contenu-rp@tennis.qc.ca</w:t>
        </w:r>
      </w:hyperlink>
    </w:p>
    <w:p w:rsidR="002A1D0A" w:rsidRPr="00B61BD6" w:rsidRDefault="002A1D0A" w:rsidP="002A1D0A">
      <w:pPr>
        <w:jc w:val="both"/>
        <w:rPr>
          <w:rFonts w:asciiTheme="minorHAnsi" w:hAnsiTheme="minorHAnsi"/>
        </w:rPr>
      </w:pPr>
      <w:r w:rsidRPr="00B61BD6">
        <w:rPr>
          <w:rFonts w:asciiTheme="minorHAnsi" w:hAnsiTheme="minorHAnsi"/>
        </w:rPr>
        <w:t>514 270-6060, poste 604</w:t>
      </w:r>
    </w:p>
    <w:p w:rsidR="002A1D0A" w:rsidRPr="00B61BD6" w:rsidRDefault="002A1D0A" w:rsidP="002A1D0A">
      <w:pPr>
        <w:jc w:val="both"/>
        <w:rPr>
          <w:rFonts w:asciiTheme="minorHAnsi" w:hAnsiTheme="minorHAnsi"/>
        </w:rPr>
      </w:pPr>
    </w:p>
    <w:p w:rsidR="002A1D0A" w:rsidRPr="00CB4325" w:rsidRDefault="002A1D0A" w:rsidP="002A1D0A">
      <w:pPr>
        <w:jc w:val="both"/>
        <w:rPr>
          <w:rFonts w:asciiTheme="minorHAnsi" w:hAnsiTheme="minorHAnsi"/>
        </w:rPr>
      </w:pPr>
      <w:r w:rsidRPr="00CB4325">
        <w:rPr>
          <w:rFonts w:asciiTheme="minorHAnsi" w:hAnsiTheme="minorHAnsi"/>
        </w:rPr>
        <w:t>Réjean Levesque</w:t>
      </w:r>
    </w:p>
    <w:p w:rsidR="002A1D0A" w:rsidRDefault="008A5E8A" w:rsidP="002A1D0A">
      <w:pPr>
        <w:jc w:val="both"/>
        <w:rPr>
          <w:rFonts w:asciiTheme="minorHAnsi" w:hAnsiTheme="minorHAnsi"/>
        </w:rPr>
      </w:pPr>
      <w:r>
        <w:rPr>
          <w:rFonts w:asciiTheme="minorHAnsi" w:hAnsiTheme="minorHAnsi"/>
        </w:rPr>
        <w:t>Directeur général adjointe</w:t>
      </w:r>
    </w:p>
    <w:p w:rsidR="002A1D0A" w:rsidRPr="00CB4325" w:rsidRDefault="002A1D0A" w:rsidP="002A1D0A">
      <w:pPr>
        <w:jc w:val="both"/>
        <w:rPr>
          <w:rFonts w:asciiTheme="minorHAnsi" w:hAnsiTheme="minorHAnsi"/>
          <w:lang w:val="en-CA"/>
        </w:rPr>
      </w:pPr>
      <w:r w:rsidRPr="00CB4325">
        <w:rPr>
          <w:rFonts w:asciiTheme="minorHAnsi" w:hAnsiTheme="minorHAnsi"/>
          <w:lang w:val="en-CA"/>
        </w:rPr>
        <w:t>Tennis Québec</w:t>
      </w:r>
    </w:p>
    <w:p w:rsidR="002A1D0A" w:rsidRPr="00CB4325" w:rsidRDefault="00DF0A2E" w:rsidP="002A1D0A">
      <w:pPr>
        <w:jc w:val="both"/>
        <w:rPr>
          <w:rFonts w:asciiTheme="minorHAnsi" w:hAnsiTheme="minorHAnsi"/>
          <w:lang w:val="en-CA"/>
        </w:rPr>
      </w:pPr>
      <w:hyperlink r:id="rId14" w:history="1">
        <w:r w:rsidR="002A1D0A" w:rsidRPr="00CB4325">
          <w:rPr>
            <w:rStyle w:val="Lienhypertexte"/>
            <w:rFonts w:asciiTheme="minorHAnsi" w:hAnsiTheme="minorHAnsi"/>
            <w:lang w:val="en-CA"/>
          </w:rPr>
          <w:t>mkg@tennis.qc.ca</w:t>
        </w:r>
      </w:hyperlink>
    </w:p>
    <w:p w:rsidR="0066003C" w:rsidRPr="001A723C" w:rsidRDefault="002A1D0A" w:rsidP="001A723C">
      <w:pPr>
        <w:jc w:val="both"/>
        <w:rPr>
          <w:rFonts w:asciiTheme="minorHAnsi" w:hAnsiTheme="minorHAnsi"/>
          <w:lang w:val="en-CA"/>
        </w:rPr>
      </w:pPr>
      <w:r>
        <w:rPr>
          <w:rFonts w:asciiTheme="minorHAnsi" w:hAnsiTheme="minorHAnsi"/>
          <w:lang w:val="en-CA"/>
        </w:rPr>
        <w:t>514 270-6060, poste 607</w:t>
      </w:r>
    </w:p>
    <w:sectPr w:rsidR="0066003C" w:rsidRPr="001A723C" w:rsidSect="00B520BE">
      <w:type w:val="continuous"/>
      <w:pgSz w:w="12240" w:h="15840"/>
      <w:pgMar w:top="1440" w:right="1440" w:bottom="1440" w:left="1440"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A2E" w:rsidRDefault="00DF0A2E" w:rsidP="005F18B7">
      <w:r>
        <w:separator/>
      </w:r>
    </w:p>
  </w:endnote>
  <w:endnote w:type="continuationSeparator" w:id="0">
    <w:p w:rsidR="00DF0A2E" w:rsidRDefault="00DF0A2E" w:rsidP="005F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8B7" w:rsidRDefault="005F18B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8B7" w:rsidRDefault="005F18B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8B7" w:rsidRDefault="005F18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A2E" w:rsidRDefault="00DF0A2E" w:rsidP="005F18B7">
      <w:r>
        <w:separator/>
      </w:r>
    </w:p>
  </w:footnote>
  <w:footnote w:type="continuationSeparator" w:id="0">
    <w:p w:rsidR="00DF0A2E" w:rsidRDefault="00DF0A2E" w:rsidP="005F1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8B7" w:rsidRDefault="005F18B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8B7" w:rsidRDefault="005F18B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8B7" w:rsidRDefault="005F18B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D0A"/>
    <w:rsid w:val="00036B16"/>
    <w:rsid w:val="001A723C"/>
    <w:rsid w:val="002A1D0A"/>
    <w:rsid w:val="002E3DFE"/>
    <w:rsid w:val="003766F0"/>
    <w:rsid w:val="005F18B7"/>
    <w:rsid w:val="007B1A61"/>
    <w:rsid w:val="008A5E8A"/>
    <w:rsid w:val="00B520BE"/>
    <w:rsid w:val="00B61BD6"/>
    <w:rsid w:val="00DB2F6A"/>
    <w:rsid w:val="00DF0A2E"/>
    <w:rsid w:val="00E959BB"/>
    <w:rsid w:val="00EE6CEA"/>
    <w:rsid w:val="00FF1C5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F937B"/>
  <w15:docId w15:val="{FC64C716-A2D8-AB4F-98E9-B761D376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D0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2A1D0A"/>
    <w:pPr>
      <w:keepNext/>
      <w:jc w:val="center"/>
      <w:outlineLvl w:val="0"/>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A1D0A"/>
    <w:rPr>
      <w:rFonts w:ascii="Times New Roman" w:eastAsia="Times New Roman" w:hAnsi="Times New Roman" w:cs="Times New Roman"/>
      <w:b/>
      <w:bCs/>
      <w:sz w:val="28"/>
      <w:szCs w:val="24"/>
      <w:lang w:eastAsia="fr-FR"/>
    </w:rPr>
  </w:style>
  <w:style w:type="paragraph" w:styleId="Corpsdetexte">
    <w:name w:val="Body Text"/>
    <w:basedOn w:val="Normal"/>
    <w:link w:val="CorpsdetexteCar"/>
    <w:rsid w:val="002A1D0A"/>
    <w:pPr>
      <w:jc w:val="both"/>
    </w:pPr>
  </w:style>
  <w:style w:type="character" w:customStyle="1" w:styleId="CorpsdetexteCar">
    <w:name w:val="Corps de texte Car"/>
    <w:basedOn w:val="Policepardfaut"/>
    <w:link w:val="Corpsdetexte"/>
    <w:rsid w:val="002A1D0A"/>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2A1D0A"/>
    <w:pPr>
      <w:jc w:val="both"/>
    </w:pPr>
    <w:rPr>
      <w:b/>
      <w:bCs/>
    </w:rPr>
  </w:style>
  <w:style w:type="character" w:customStyle="1" w:styleId="Corpsdetexte2Car">
    <w:name w:val="Corps de texte 2 Car"/>
    <w:basedOn w:val="Policepardfaut"/>
    <w:link w:val="Corpsdetexte2"/>
    <w:rsid w:val="002A1D0A"/>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2A1D0A"/>
    <w:rPr>
      <w:color w:val="0563C1" w:themeColor="hyperlink"/>
      <w:u w:val="single"/>
    </w:rPr>
  </w:style>
  <w:style w:type="paragraph" w:styleId="Textedebulles">
    <w:name w:val="Balloon Text"/>
    <w:basedOn w:val="Normal"/>
    <w:link w:val="TextedebullesCar"/>
    <w:uiPriority w:val="99"/>
    <w:semiHidden/>
    <w:unhideWhenUsed/>
    <w:rsid w:val="003766F0"/>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66F0"/>
    <w:rPr>
      <w:rFonts w:ascii="Segoe UI" w:eastAsia="Times New Roman" w:hAnsi="Segoe UI" w:cs="Segoe UI"/>
      <w:sz w:val="18"/>
      <w:szCs w:val="18"/>
      <w:lang w:eastAsia="fr-FR"/>
    </w:rPr>
  </w:style>
  <w:style w:type="paragraph" w:styleId="En-tte">
    <w:name w:val="header"/>
    <w:basedOn w:val="Normal"/>
    <w:link w:val="En-tteCar"/>
    <w:uiPriority w:val="99"/>
    <w:unhideWhenUsed/>
    <w:rsid w:val="005F18B7"/>
    <w:pPr>
      <w:tabs>
        <w:tab w:val="center" w:pos="4320"/>
        <w:tab w:val="right" w:pos="8640"/>
      </w:tabs>
    </w:pPr>
  </w:style>
  <w:style w:type="character" w:customStyle="1" w:styleId="En-tteCar">
    <w:name w:val="En-tête Car"/>
    <w:basedOn w:val="Policepardfaut"/>
    <w:link w:val="En-tte"/>
    <w:uiPriority w:val="99"/>
    <w:rsid w:val="005F18B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F18B7"/>
    <w:pPr>
      <w:tabs>
        <w:tab w:val="center" w:pos="4320"/>
        <w:tab w:val="right" w:pos="8640"/>
      </w:tabs>
    </w:pPr>
  </w:style>
  <w:style w:type="character" w:customStyle="1" w:styleId="PieddepageCar">
    <w:name w:val="Pied de page Car"/>
    <w:basedOn w:val="Policepardfaut"/>
    <w:link w:val="Pieddepage"/>
    <w:uiPriority w:val="99"/>
    <w:rsid w:val="005F18B7"/>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Contenu-rp@tennis.qc.ca"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mailto:mkg@tennis.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506</Words>
  <Characters>2789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Éliane Cantin</dc:creator>
  <cp:lastModifiedBy>Tennis Québec</cp:lastModifiedBy>
  <cp:revision>4</cp:revision>
  <cp:lastPrinted>2017-05-15T17:49:00Z</cp:lastPrinted>
  <dcterms:created xsi:type="dcterms:W3CDTF">2018-05-31T14:26:00Z</dcterms:created>
  <dcterms:modified xsi:type="dcterms:W3CDTF">2018-06-05T19:26:00Z</dcterms:modified>
</cp:coreProperties>
</file>