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5"/>
        <w:gridCol w:w="3906"/>
      </w:tblGrid>
      <w:tr w:rsidR="003A60BB" w:rsidTr="003A60BB">
        <w:trPr>
          <w:trHeight w:val="2295"/>
        </w:trPr>
        <w:tc>
          <w:tcPr>
            <w:tcW w:w="6725" w:type="dxa"/>
          </w:tcPr>
          <w:p w:rsidR="003A60BB" w:rsidRPr="00421796" w:rsidRDefault="003A60BB" w:rsidP="00A6566A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3A60BB" w:rsidRPr="00B15613" w:rsidRDefault="003A60BB" w:rsidP="00421796">
            <w:pPr>
              <w:ind w:left="40"/>
              <w:rPr>
                <w:b/>
                <w:sz w:val="16"/>
                <w:szCs w:val="16"/>
                <w:u w:val="single"/>
              </w:rPr>
            </w:pPr>
          </w:p>
          <w:p w:rsidR="003A60BB" w:rsidRDefault="003A60BB" w:rsidP="00421796">
            <w:pPr>
              <w:ind w:left="40"/>
              <w:rPr>
                <w:b/>
                <w:sz w:val="32"/>
                <w:szCs w:val="32"/>
                <w:u w:val="single"/>
              </w:rPr>
            </w:pPr>
            <w:r w:rsidRPr="00A6566A">
              <w:rPr>
                <w:b/>
                <w:sz w:val="32"/>
                <w:szCs w:val="32"/>
                <w:u w:val="single"/>
              </w:rPr>
              <w:t>C’EST GRATUIT!</w:t>
            </w:r>
          </w:p>
          <w:p w:rsidR="003A60BB" w:rsidRPr="00B15613" w:rsidRDefault="003A60BB" w:rsidP="00B15613">
            <w:pPr>
              <w:ind w:left="252"/>
              <w:rPr>
                <w:b/>
                <w:i/>
                <w:sz w:val="16"/>
                <w:szCs w:val="16"/>
              </w:rPr>
            </w:pPr>
          </w:p>
          <w:p w:rsidR="003A60BB" w:rsidRDefault="003A60BB" w:rsidP="00B15613">
            <w:pPr>
              <w:ind w:left="252"/>
              <w:rPr>
                <w:b/>
                <w:i/>
              </w:rPr>
            </w:pPr>
            <w:r w:rsidRPr="00A6566A">
              <w:rPr>
                <w:b/>
                <w:i/>
              </w:rPr>
              <w:t xml:space="preserve">INITIATION, </w:t>
            </w:r>
          </w:p>
          <w:p w:rsidR="003A60BB" w:rsidRDefault="003A60BB" w:rsidP="00B15613">
            <w:pPr>
              <w:ind w:left="252"/>
              <w:rPr>
                <w:b/>
                <w:i/>
              </w:rPr>
            </w:pPr>
            <w:r w:rsidRPr="00A6566A">
              <w:rPr>
                <w:b/>
                <w:i/>
              </w:rPr>
              <w:t>FORMATION</w:t>
            </w:r>
            <w:r>
              <w:rPr>
                <w:b/>
                <w:i/>
              </w:rPr>
              <w:t xml:space="preserve"> </w:t>
            </w:r>
          </w:p>
          <w:p w:rsidR="003A60BB" w:rsidRDefault="003A60BB" w:rsidP="00B15613">
            <w:pPr>
              <w:ind w:left="252"/>
              <w:rPr>
                <w:b/>
                <w:sz w:val="32"/>
                <w:szCs w:val="32"/>
                <w:u w:val="single"/>
              </w:rPr>
            </w:pPr>
            <w:r w:rsidRPr="00A6566A">
              <w:rPr>
                <w:b/>
                <w:i/>
              </w:rPr>
              <w:t>et PLAISIR ASSURÉ!</w:t>
            </w:r>
          </w:p>
          <w:p w:rsidR="003A60BB" w:rsidRDefault="003A60BB" w:rsidP="00A6566A"/>
        </w:tc>
      </w:tr>
    </w:tbl>
    <w:p w:rsidR="00B15613" w:rsidRPr="00B15613" w:rsidRDefault="003A60BB" w:rsidP="00A6566A">
      <w:pPr>
        <w:jc w:val="right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-1660525</wp:posOffset>
            </wp:positionV>
            <wp:extent cx="3867150" cy="17195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TS-2018_PL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82E" w:rsidRDefault="00F9282E" w:rsidP="00121F53">
      <w:pPr>
        <w:jc w:val="both"/>
      </w:pPr>
    </w:p>
    <w:p w:rsidR="00922F91" w:rsidRPr="00922F91" w:rsidRDefault="00922F91" w:rsidP="00922F91">
      <w:pPr>
        <w:shd w:val="clear" w:color="auto" w:fill="D9D9D9" w:themeFill="background1" w:themeFillShade="D9"/>
        <w:jc w:val="both"/>
        <w:rPr>
          <w:b/>
        </w:rPr>
      </w:pPr>
      <w:r w:rsidRPr="00922F91">
        <w:rPr>
          <w:b/>
        </w:rPr>
        <w:t>INFORMATIONS GÉNÉRALES ET CONDITIONS DE PARTICIPATION</w:t>
      </w:r>
    </w:p>
    <w:p w:rsidR="00922F91" w:rsidRPr="00A861B9" w:rsidRDefault="00922F91" w:rsidP="00121F53">
      <w:pPr>
        <w:jc w:val="both"/>
      </w:pPr>
    </w:p>
    <w:p w:rsidR="00814850" w:rsidRDefault="00AA1CB0" w:rsidP="00121F53">
      <w:pPr>
        <w:jc w:val="both"/>
      </w:pPr>
      <w:r>
        <w:t>Il est maintenant temps d’</w:t>
      </w:r>
      <w:r w:rsidR="00814850">
        <w:t>inscrire</w:t>
      </w:r>
      <w:r>
        <w:t xml:space="preserve"> votre école</w:t>
      </w:r>
      <w:r w:rsidR="00814850">
        <w:t xml:space="preserve"> à </w:t>
      </w:r>
      <w:r w:rsidR="00814850" w:rsidRPr="00A861B9">
        <w:rPr>
          <w:b/>
          <w:i/>
          <w:caps/>
        </w:rPr>
        <w:t>la Tournée de tennis scolaire</w:t>
      </w:r>
      <w:r w:rsidR="00814850">
        <w:rPr>
          <w:b/>
          <w:i/>
          <w:caps/>
        </w:rPr>
        <w:t xml:space="preserve"> 2018</w:t>
      </w:r>
      <w:r w:rsidR="00814850" w:rsidRPr="00A861B9">
        <w:rPr>
          <w:b/>
          <w:i/>
        </w:rPr>
        <w:t xml:space="preserve">, </w:t>
      </w:r>
      <w:r w:rsidR="00214281">
        <w:rPr>
          <w:b/>
          <w:i/>
        </w:rPr>
        <w:t xml:space="preserve">présentée par Tennis Québec, </w:t>
      </w:r>
      <w:r w:rsidR="00814850">
        <w:rPr>
          <w:b/>
          <w:i/>
        </w:rPr>
        <w:t>en partenariat avec</w:t>
      </w:r>
      <w:r w:rsidR="00214281">
        <w:rPr>
          <w:b/>
          <w:i/>
        </w:rPr>
        <w:t xml:space="preserve"> L</w:t>
      </w:r>
      <w:r w:rsidR="00814850" w:rsidRPr="00A861B9">
        <w:rPr>
          <w:b/>
          <w:i/>
        </w:rPr>
        <w:t>es Producteurs laitiers du Canada</w:t>
      </w:r>
      <w:r w:rsidR="00814850">
        <w:rPr>
          <w:b/>
          <w:i/>
        </w:rPr>
        <w:t>.</w:t>
      </w:r>
      <w:r w:rsidR="00814850">
        <w:t xml:space="preserve"> </w:t>
      </w:r>
      <w:r w:rsidR="00214281">
        <w:t>À l’aube de cette</w:t>
      </w:r>
      <w:r w:rsidR="00A1066F">
        <w:t xml:space="preserve"> neuvième édition, </w:t>
      </w:r>
      <w:r w:rsidR="009620C6" w:rsidRPr="00A21785">
        <w:rPr>
          <w:b/>
          <w:u w:val="single"/>
        </w:rPr>
        <w:t>Tennis Québec in</w:t>
      </w:r>
      <w:r w:rsidR="00A1066F" w:rsidRPr="00A21785">
        <w:rPr>
          <w:b/>
          <w:u w:val="single"/>
        </w:rPr>
        <w:t>nove</w:t>
      </w:r>
      <w:r w:rsidR="00214281" w:rsidRPr="00A21785">
        <w:rPr>
          <w:b/>
          <w:u w:val="single"/>
        </w:rPr>
        <w:t xml:space="preserve"> et propose une formule optimisée afin d’appuyer</w:t>
      </w:r>
      <w:r w:rsidR="00814850" w:rsidRPr="00A21785">
        <w:rPr>
          <w:b/>
          <w:u w:val="single"/>
        </w:rPr>
        <w:t xml:space="preserve"> davantage les </w:t>
      </w:r>
      <w:r w:rsidR="00214281" w:rsidRPr="00A21785">
        <w:rPr>
          <w:b/>
          <w:u w:val="single"/>
        </w:rPr>
        <w:t xml:space="preserve">efforts des </w:t>
      </w:r>
      <w:r w:rsidR="00814850" w:rsidRPr="00A21785">
        <w:rPr>
          <w:b/>
          <w:u w:val="single"/>
        </w:rPr>
        <w:t xml:space="preserve">écoles qui s’engagent </w:t>
      </w:r>
      <w:r w:rsidR="00DC530B" w:rsidRPr="00A21785">
        <w:rPr>
          <w:b/>
          <w:u w:val="single"/>
        </w:rPr>
        <w:t xml:space="preserve">activement </w:t>
      </w:r>
      <w:r w:rsidR="00121F53" w:rsidRPr="00A21785">
        <w:rPr>
          <w:b/>
          <w:u w:val="single"/>
        </w:rPr>
        <w:t>dans la mise en place d’un programme</w:t>
      </w:r>
      <w:r w:rsidR="00814850" w:rsidRPr="00A21785">
        <w:rPr>
          <w:b/>
          <w:u w:val="single"/>
        </w:rPr>
        <w:t xml:space="preserve"> d’initiation au </w:t>
      </w:r>
      <w:proofErr w:type="spellStart"/>
      <w:r w:rsidR="00814850" w:rsidRPr="00A21785">
        <w:rPr>
          <w:b/>
          <w:u w:val="single"/>
        </w:rPr>
        <w:t>minitennis</w:t>
      </w:r>
      <w:proofErr w:type="spellEnd"/>
      <w:r w:rsidR="00814850" w:rsidRPr="00A21785">
        <w:rPr>
          <w:b/>
          <w:u w:val="single"/>
        </w:rPr>
        <w:t xml:space="preserve"> dans leur cadre scolaire</w:t>
      </w:r>
      <w:r w:rsidR="00814850">
        <w:t xml:space="preserve">. </w:t>
      </w:r>
    </w:p>
    <w:p w:rsidR="00814850" w:rsidRDefault="00814850" w:rsidP="00121F53">
      <w:pPr>
        <w:jc w:val="both"/>
      </w:pPr>
    </w:p>
    <w:p w:rsidR="00814850" w:rsidRDefault="00814850" w:rsidP="00121F53">
      <w:pPr>
        <w:jc w:val="both"/>
      </w:pPr>
      <w:r>
        <w:t xml:space="preserve">De janvier à juin </w:t>
      </w:r>
      <w:r w:rsidR="0066441E">
        <w:t xml:space="preserve">2018, 50 écoles </w:t>
      </w:r>
      <w:r w:rsidR="007C4D99">
        <w:t xml:space="preserve">du Québec </w:t>
      </w:r>
      <w:r w:rsidR="0066441E">
        <w:t>auront le</w:t>
      </w:r>
      <w:r w:rsidR="00214281">
        <w:t xml:space="preserve"> privilège</w:t>
      </w:r>
      <w:r>
        <w:t xml:space="preserve"> </w:t>
      </w:r>
      <w:r w:rsidR="00695345">
        <w:t xml:space="preserve">de </w:t>
      </w:r>
      <w:r w:rsidR="007C4D99">
        <w:t>bénéficier</w:t>
      </w:r>
      <w:r w:rsidR="00695345">
        <w:t xml:space="preserve"> </w:t>
      </w:r>
      <w:r w:rsidR="007C4D99">
        <w:t>gratuitement d’</w:t>
      </w:r>
      <w:r>
        <w:t xml:space="preserve">un programme d’initiation complet </w:t>
      </w:r>
      <w:r w:rsidR="00F64D97">
        <w:t>au</w:t>
      </w:r>
      <w:r>
        <w:t xml:space="preserve"> </w:t>
      </w:r>
      <w:proofErr w:type="spellStart"/>
      <w:r>
        <w:t>minitennis</w:t>
      </w:r>
      <w:proofErr w:type="spellEnd"/>
      <w:r>
        <w:t xml:space="preserve"> et </w:t>
      </w:r>
      <w:r w:rsidR="004C3392">
        <w:t>à la saine alimentation</w:t>
      </w:r>
      <w:r w:rsidR="007C4D99">
        <w:t>, incluant :</w:t>
      </w:r>
      <w:r>
        <w:t xml:space="preserve"> </w:t>
      </w:r>
    </w:p>
    <w:p w:rsidR="00814850" w:rsidRDefault="00814850" w:rsidP="00FB1B72"/>
    <w:p w:rsidR="00127409" w:rsidRPr="007C4D99" w:rsidRDefault="00214281" w:rsidP="00EA64F6">
      <w:pPr>
        <w:numPr>
          <w:ilvl w:val="0"/>
          <w:numId w:val="4"/>
        </w:numPr>
        <w:jc w:val="both"/>
      </w:pPr>
      <w:r w:rsidRPr="00A21785">
        <w:rPr>
          <w:b/>
        </w:rPr>
        <w:t>Phase 1 (</w:t>
      </w:r>
      <w:r w:rsidR="00316D3A">
        <w:rPr>
          <w:b/>
        </w:rPr>
        <w:t>1</w:t>
      </w:r>
      <w:r w:rsidR="00316D3A" w:rsidRPr="00316D3A">
        <w:rPr>
          <w:b/>
          <w:vertAlign w:val="superscript"/>
        </w:rPr>
        <w:t>e</w:t>
      </w:r>
      <w:r w:rsidR="00316D3A">
        <w:rPr>
          <w:b/>
        </w:rPr>
        <w:t xml:space="preserve"> </w:t>
      </w:r>
      <w:r w:rsidRPr="00A21785">
        <w:rPr>
          <w:b/>
        </w:rPr>
        <w:t>visite à l’école)</w:t>
      </w:r>
      <w:r w:rsidR="00695345" w:rsidRPr="007C4D99">
        <w:t xml:space="preserve"> : </w:t>
      </w:r>
      <w:r w:rsidR="00A21785">
        <w:t>j</w:t>
      </w:r>
      <w:r w:rsidR="003032F3" w:rsidRPr="007C4D99">
        <w:t xml:space="preserve">ournée </w:t>
      </w:r>
      <w:r w:rsidR="0066441E" w:rsidRPr="007C4D99">
        <w:t xml:space="preserve">complète </w:t>
      </w:r>
      <w:r w:rsidR="00695345" w:rsidRPr="007C4D99">
        <w:t xml:space="preserve">d’initiation </w:t>
      </w:r>
      <w:r w:rsidR="0066441E" w:rsidRPr="007C4D99">
        <w:t xml:space="preserve">au </w:t>
      </w:r>
      <w:proofErr w:type="spellStart"/>
      <w:r w:rsidR="0066441E" w:rsidRPr="007C4D99">
        <w:t>minitennis</w:t>
      </w:r>
      <w:proofErr w:type="spellEnd"/>
      <w:r w:rsidR="0066441E" w:rsidRPr="007C4D99">
        <w:t xml:space="preserve"> pour les élèves </w:t>
      </w:r>
      <w:r w:rsidR="00A21785">
        <w:t xml:space="preserve">et </w:t>
      </w:r>
      <w:r w:rsidR="00AA1CB0" w:rsidRPr="007C4D99">
        <w:t xml:space="preserve">formation </w:t>
      </w:r>
      <w:r w:rsidR="00A21785">
        <w:t>d</w:t>
      </w:r>
      <w:r w:rsidR="0066441E" w:rsidRPr="007C4D99">
        <w:t xml:space="preserve">es enseignants </w:t>
      </w:r>
      <w:r w:rsidR="00B64F6C" w:rsidRPr="007C4D99">
        <w:t xml:space="preserve">lors </w:t>
      </w:r>
      <w:r w:rsidR="004C3392">
        <w:t>des</w:t>
      </w:r>
      <w:r w:rsidR="00A21785">
        <w:t xml:space="preserve"> </w:t>
      </w:r>
      <w:r w:rsidR="0078724B" w:rsidRPr="007C4D99">
        <w:t>cinq périodes d’éducation physique et à la santé</w:t>
      </w:r>
      <w:r w:rsidR="00A23A62" w:rsidRPr="007C4D99">
        <w:t xml:space="preserve"> </w:t>
      </w:r>
      <w:r w:rsidRPr="007C4D99">
        <w:t>(EPS);</w:t>
      </w:r>
    </w:p>
    <w:p w:rsidR="00A21785" w:rsidRDefault="00214281" w:rsidP="00A21785">
      <w:pPr>
        <w:pStyle w:val="Paragraphedeliste"/>
        <w:numPr>
          <w:ilvl w:val="0"/>
          <w:numId w:val="4"/>
        </w:numPr>
        <w:jc w:val="both"/>
      </w:pPr>
      <w:r w:rsidRPr="00A21785">
        <w:rPr>
          <w:b/>
        </w:rPr>
        <w:t>Phase 2 (2</w:t>
      </w:r>
      <w:r w:rsidRPr="00A21785">
        <w:rPr>
          <w:b/>
          <w:vertAlign w:val="superscript"/>
        </w:rPr>
        <w:t>e</w:t>
      </w:r>
      <w:r w:rsidRPr="00A21785">
        <w:rPr>
          <w:b/>
        </w:rPr>
        <w:t xml:space="preserve"> visite à l’école ou soutien à distance)</w:t>
      </w:r>
      <w:r w:rsidR="00695345" w:rsidRPr="007C4D99">
        <w:t xml:space="preserve"> : </w:t>
      </w:r>
      <w:r w:rsidR="00A21785">
        <w:t>p</w:t>
      </w:r>
      <w:r w:rsidR="00AA1CB0" w:rsidRPr="007C4D99">
        <w:t>oursuite de l’</w:t>
      </w:r>
      <w:r w:rsidR="00695345" w:rsidRPr="007C4D99">
        <w:t>initiation</w:t>
      </w:r>
      <w:r w:rsidR="002D0BD1">
        <w:t xml:space="preserve"> et suivi auprès d</w:t>
      </w:r>
      <w:r w:rsidRPr="007C4D99">
        <w:t>es en</w:t>
      </w:r>
      <w:r w:rsidR="00A21785">
        <w:t>seignants</w:t>
      </w:r>
    </w:p>
    <w:p w:rsidR="00695345" w:rsidRPr="00A21785" w:rsidRDefault="002D0BD1" w:rsidP="00A21785">
      <w:pPr>
        <w:pStyle w:val="Paragraphedeliste"/>
        <w:numPr>
          <w:ilvl w:val="1"/>
          <w:numId w:val="4"/>
        </w:numPr>
        <w:jc w:val="both"/>
      </w:pPr>
      <w:r w:rsidRPr="00A21785">
        <w:t xml:space="preserve">Phase </w:t>
      </w:r>
      <w:r w:rsidR="00214281" w:rsidRPr="00A21785">
        <w:t xml:space="preserve">réalisée en fonction du calendrier et </w:t>
      </w:r>
      <w:r w:rsidR="00A21785">
        <w:t>de la localisation de l’école</w:t>
      </w:r>
      <w:r w:rsidR="00214281" w:rsidRPr="00A21785">
        <w:t>, soit dans le cadre d’</w:t>
      </w:r>
      <w:r w:rsidR="00A21785">
        <w:t>une deuxième visite</w:t>
      </w:r>
      <w:r w:rsidR="00214281" w:rsidRPr="00A21785">
        <w:t>, soit par téléphone ou par vidéoconférence (Skype);</w:t>
      </w:r>
    </w:p>
    <w:p w:rsidR="007C4D99" w:rsidRDefault="00AA1CB0" w:rsidP="007C4D99">
      <w:pPr>
        <w:pStyle w:val="Paragraphedeliste"/>
        <w:numPr>
          <w:ilvl w:val="0"/>
          <w:numId w:val="4"/>
        </w:numPr>
        <w:jc w:val="both"/>
      </w:pPr>
      <w:r w:rsidRPr="00A21785">
        <w:rPr>
          <w:b/>
        </w:rPr>
        <w:t>Remise d’un ensemble</w:t>
      </w:r>
      <w:r w:rsidR="004C3392">
        <w:rPr>
          <w:b/>
        </w:rPr>
        <w:t xml:space="preserve"> de</w:t>
      </w:r>
      <w:r w:rsidR="00A21785" w:rsidRPr="00A21785">
        <w:rPr>
          <w:b/>
        </w:rPr>
        <w:t xml:space="preserve"> </w:t>
      </w:r>
      <w:r w:rsidR="007C4D99" w:rsidRPr="00A21785">
        <w:rPr>
          <w:b/>
        </w:rPr>
        <w:t>trois guides pédagogiques</w:t>
      </w:r>
      <w:r w:rsidR="00214281" w:rsidRPr="007C4D99">
        <w:t xml:space="preserve"> à chacun des </w:t>
      </w:r>
      <w:r w:rsidRPr="007C4D99">
        <w:t>enseignant</w:t>
      </w:r>
      <w:r w:rsidR="00214281" w:rsidRPr="007C4D99">
        <w:t>s en EPS</w:t>
      </w:r>
      <w:r w:rsidR="00A21785">
        <w:t xml:space="preserve"> impliqués</w:t>
      </w:r>
      <w:r w:rsidR="00214281" w:rsidRPr="007C4D99">
        <w:t>;</w:t>
      </w:r>
    </w:p>
    <w:p w:rsidR="00AC0410" w:rsidRPr="007C4D99" w:rsidRDefault="002D0BD1" w:rsidP="007C4D99">
      <w:pPr>
        <w:pStyle w:val="Paragraphedeliste"/>
        <w:numPr>
          <w:ilvl w:val="0"/>
          <w:numId w:val="4"/>
        </w:numPr>
        <w:jc w:val="both"/>
      </w:pPr>
      <w:r w:rsidRPr="00A21785">
        <w:rPr>
          <w:b/>
        </w:rPr>
        <w:t xml:space="preserve">Remise de </w:t>
      </w:r>
      <w:r w:rsidR="00AA1CB0" w:rsidRPr="00A21785">
        <w:rPr>
          <w:b/>
        </w:rPr>
        <w:t xml:space="preserve">prix </w:t>
      </w:r>
      <w:r w:rsidRPr="00A21785">
        <w:rPr>
          <w:b/>
        </w:rPr>
        <w:t>et d</w:t>
      </w:r>
      <w:r w:rsidR="00A21785" w:rsidRPr="00A21785">
        <w:rPr>
          <w:b/>
        </w:rPr>
        <w:t>e</w:t>
      </w:r>
      <w:r w:rsidRPr="00A21785">
        <w:rPr>
          <w:b/>
        </w:rPr>
        <w:t xml:space="preserve"> certificat</w:t>
      </w:r>
      <w:r w:rsidR="00A21785" w:rsidRPr="00A21785">
        <w:rPr>
          <w:b/>
        </w:rPr>
        <w:t>s</w:t>
      </w:r>
      <w:r w:rsidRPr="00A21785">
        <w:rPr>
          <w:b/>
        </w:rPr>
        <w:t xml:space="preserve"> de participation</w:t>
      </w:r>
      <w:r>
        <w:t xml:space="preserve"> (sous forme de brochure/affiche) </w:t>
      </w:r>
      <w:r w:rsidR="00214281" w:rsidRPr="007C4D99">
        <w:t>pour les</w:t>
      </w:r>
      <w:r w:rsidR="00DC530B" w:rsidRPr="007C4D99">
        <w:t xml:space="preserve"> élèves</w:t>
      </w:r>
      <w:r w:rsidR="00214281" w:rsidRPr="007C4D99">
        <w:t>;</w:t>
      </w:r>
    </w:p>
    <w:p w:rsidR="009A01A9" w:rsidRPr="001C4EC0" w:rsidRDefault="00C42764" w:rsidP="00AA1CB0">
      <w:pPr>
        <w:numPr>
          <w:ilvl w:val="0"/>
          <w:numId w:val="4"/>
        </w:numPr>
        <w:jc w:val="both"/>
      </w:pPr>
      <w:r w:rsidRPr="00A21785">
        <w:rPr>
          <w:b/>
        </w:rPr>
        <w:t>S</w:t>
      </w:r>
      <w:r w:rsidR="004C3392">
        <w:rPr>
          <w:b/>
        </w:rPr>
        <w:t>outien</w:t>
      </w:r>
      <w:r w:rsidRPr="00A21785">
        <w:rPr>
          <w:b/>
        </w:rPr>
        <w:t xml:space="preserve"> </w:t>
      </w:r>
      <w:r w:rsidRPr="004C3392">
        <w:rPr>
          <w:b/>
        </w:rPr>
        <w:t>clé</w:t>
      </w:r>
      <w:r w:rsidR="00316D3A">
        <w:rPr>
          <w:b/>
        </w:rPr>
        <w:t>s</w:t>
      </w:r>
      <w:r w:rsidRPr="004C3392">
        <w:rPr>
          <w:b/>
        </w:rPr>
        <w:t xml:space="preserve"> en main </w:t>
      </w:r>
      <w:r w:rsidR="004C3392" w:rsidRPr="004C3392">
        <w:rPr>
          <w:b/>
        </w:rPr>
        <w:t>d’une diététiste-nutritionniste</w:t>
      </w:r>
      <w:r w:rsidR="004C3392">
        <w:t xml:space="preserve"> pour la réalisation d’activités culinaires liées à la saine alimentati</w:t>
      </w:r>
      <w:r w:rsidR="00316D3A">
        <w:t>on, assurés par Les Producteurs l</w:t>
      </w:r>
      <w:r w:rsidR="004C3392">
        <w:t>aitiers du Canada</w:t>
      </w:r>
      <w:r w:rsidRPr="007C4D99">
        <w:t xml:space="preserve"> (support téléphonique </w:t>
      </w:r>
      <w:r w:rsidR="004C3392">
        <w:t xml:space="preserve">et électronique </w:t>
      </w:r>
      <w:r w:rsidR="0076591F">
        <w:t xml:space="preserve">par une nutritionniste et </w:t>
      </w:r>
      <w:r w:rsidR="002D0BD1">
        <w:t>remise d’un bac culinaire incluant</w:t>
      </w:r>
      <w:r w:rsidR="0024422B">
        <w:t>,</w:t>
      </w:r>
      <w:r w:rsidR="0076591F">
        <w:t xml:space="preserve"> entre autres : </w:t>
      </w:r>
      <w:r w:rsidR="002D0BD1">
        <w:t>de l’équipement de cuisine, des fiches-recettes ainsi qu’un</w:t>
      </w:r>
      <w:r w:rsidR="0076591F">
        <w:t xml:space="preserve"> chèque-cadeau</w:t>
      </w:r>
      <w:r w:rsidR="002D0BD1">
        <w:t>)</w:t>
      </w:r>
      <w:r w:rsidR="004C3392">
        <w:t>. L</w:t>
      </w:r>
      <w:r w:rsidRPr="007C4D99">
        <w:t xml:space="preserve">e service de garde </w:t>
      </w:r>
      <w:r w:rsidR="004C3392">
        <w:t>conservera</w:t>
      </w:r>
      <w:r w:rsidRPr="007C4D99">
        <w:t xml:space="preserve"> le</w:t>
      </w:r>
      <w:r w:rsidRPr="001C4EC0">
        <w:t xml:space="preserve"> </w:t>
      </w:r>
      <w:r w:rsidR="0076591F">
        <w:t xml:space="preserve">bac culinaire </w:t>
      </w:r>
      <w:r w:rsidR="004C3392">
        <w:t>à la suite de la Tournée.</w:t>
      </w:r>
    </w:p>
    <w:p w:rsidR="00AB1F7B" w:rsidRDefault="00AB1F7B" w:rsidP="00AB1F7B">
      <w:pPr>
        <w:ind w:left="360"/>
        <w:jc w:val="both"/>
        <w:rPr>
          <w:sz w:val="10"/>
          <w:szCs w:val="10"/>
        </w:rPr>
      </w:pPr>
    </w:p>
    <w:p w:rsidR="003032F3" w:rsidRPr="009A01A9" w:rsidRDefault="003032F3" w:rsidP="00AB1F7B">
      <w:pPr>
        <w:ind w:left="360"/>
        <w:jc w:val="both"/>
        <w:rPr>
          <w:sz w:val="10"/>
          <w:szCs w:val="10"/>
        </w:rPr>
      </w:pPr>
    </w:p>
    <w:p w:rsidR="00AB1F7B" w:rsidRPr="00AB1F7B" w:rsidRDefault="00A21785" w:rsidP="00AB1F7B">
      <w:pPr>
        <w:jc w:val="both"/>
      </w:pPr>
      <w:r w:rsidRPr="00900D94">
        <w:rPr>
          <w:b/>
        </w:rPr>
        <w:t xml:space="preserve">Les </w:t>
      </w:r>
      <w:r w:rsidR="00900D94" w:rsidRPr="00900D94">
        <w:rPr>
          <w:b/>
        </w:rPr>
        <w:t xml:space="preserve">50 </w:t>
      </w:r>
      <w:r w:rsidRPr="00900D94">
        <w:rPr>
          <w:b/>
        </w:rPr>
        <w:t xml:space="preserve">écoles </w:t>
      </w:r>
      <w:r w:rsidRPr="00AE76A0">
        <w:rPr>
          <w:b/>
        </w:rPr>
        <w:t>sélectionnées</w:t>
      </w:r>
      <w:r w:rsidR="00AB1F7B" w:rsidRPr="00AE76A0">
        <w:rPr>
          <w:b/>
        </w:rPr>
        <w:t> </w:t>
      </w:r>
      <w:r w:rsidR="00900D94" w:rsidRPr="00AE76A0">
        <w:rPr>
          <w:b/>
        </w:rPr>
        <w:t>seront</w:t>
      </w:r>
      <w:r w:rsidR="00900D94">
        <w:t xml:space="preserve"> </w:t>
      </w:r>
      <w:r w:rsidR="00AB1F7B">
        <w:t>:</w:t>
      </w:r>
    </w:p>
    <w:p w:rsidR="00AE76A0" w:rsidRPr="00AE76A0" w:rsidRDefault="005D2322" w:rsidP="00FF1969">
      <w:pPr>
        <w:numPr>
          <w:ilvl w:val="0"/>
          <w:numId w:val="5"/>
        </w:numPr>
        <w:jc w:val="both"/>
        <w:rPr>
          <w:strike/>
        </w:rPr>
      </w:pPr>
      <w:r w:rsidRPr="005D2322">
        <w:t>A</w:t>
      </w:r>
      <w:r w:rsidR="00900D94" w:rsidRPr="005D2322">
        <w:t>dmissibles au</w:t>
      </w:r>
      <w:r w:rsidR="0066441E" w:rsidRPr="005D2322">
        <w:t xml:space="preserve"> </w:t>
      </w:r>
      <w:r w:rsidR="0066441E" w:rsidRPr="00AE76A0">
        <w:rPr>
          <w:b/>
        </w:rPr>
        <w:t xml:space="preserve">tirage </w:t>
      </w:r>
      <w:r w:rsidR="00D726F0" w:rsidRPr="00AE76A0">
        <w:rPr>
          <w:b/>
        </w:rPr>
        <w:t>d’un</w:t>
      </w:r>
      <w:r w:rsidR="00D726F0" w:rsidRPr="00AE76A0">
        <w:rPr>
          <w:b/>
          <w:bCs/>
        </w:rPr>
        <w:t xml:space="preserve"> ensemble de </w:t>
      </w:r>
      <w:proofErr w:type="spellStart"/>
      <w:r w:rsidR="00D726F0" w:rsidRPr="00AE76A0">
        <w:rPr>
          <w:b/>
          <w:bCs/>
        </w:rPr>
        <w:t>minitennis</w:t>
      </w:r>
      <w:proofErr w:type="spellEnd"/>
      <w:r w:rsidR="0076591F" w:rsidRPr="005D2322">
        <w:t xml:space="preserve">  complet (</w:t>
      </w:r>
      <w:r w:rsidR="00B075B1" w:rsidRPr="005D2322">
        <w:t>valeur de 1 3</w:t>
      </w:r>
      <w:r w:rsidR="00FB2A2B" w:rsidRPr="005D2322">
        <w:t>00 $</w:t>
      </w:r>
      <w:r w:rsidR="0076591F" w:rsidRPr="005D2322">
        <w:t>)</w:t>
      </w:r>
    </w:p>
    <w:p w:rsidR="00D726F0" w:rsidRPr="00AE76A0" w:rsidRDefault="0066441E" w:rsidP="00AE76A0">
      <w:pPr>
        <w:ind w:left="720"/>
        <w:jc w:val="both"/>
        <w:rPr>
          <w:strike/>
        </w:rPr>
      </w:pPr>
      <w:r>
        <w:t>(N.B. Tirage effectué avant le début de la Tournée 2018)</w:t>
      </w:r>
      <w:r w:rsidR="009A01A9" w:rsidRPr="001C4EC0">
        <w:t>;</w:t>
      </w:r>
    </w:p>
    <w:p w:rsidR="0076591F" w:rsidRDefault="005D2322" w:rsidP="003032F3">
      <w:pPr>
        <w:numPr>
          <w:ilvl w:val="0"/>
          <w:numId w:val="5"/>
        </w:numPr>
        <w:jc w:val="both"/>
      </w:pPr>
      <w:r>
        <w:t>A</w:t>
      </w:r>
      <w:r w:rsidR="00900D94">
        <w:t>dmissibles au programme exclusif d’escompte pour l’</w:t>
      </w:r>
      <w:r w:rsidR="003032F3" w:rsidRPr="001C4EC0">
        <w:t xml:space="preserve">acquisition de matériel de </w:t>
      </w:r>
      <w:proofErr w:type="spellStart"/>
      <w:r w:rsidR="003032F3" w:rsidRPr="001C4EC0">
        <w:t>minitennis</w:t>
      </w:r>
      <w:proofErr w:type="spellEnd"/>
      <w:r w:rsidR="003032F3" w:rsidRPr="001C4EC0">
        <w:t xml:space="preserve"> </w:t>
      </w:r>
    </w:p>
    <w:p w:rsidR="003032F3" w:rsidRDefault="0066441E" w:rsidP="0076591F">
      <w:pPr>
        <w:ind w:left="720"/>
        <w:jc w:val="both"/>
      </w:pPr>
      <w:r>
        <w:t>(</w:t>
      </w:r>
      <w:proofErr w:type="gramStart"/>
      <w:r w:rsidR="00F64D97">
        <w:t>un</w:t>
      </w:r>
      <w:proofErr w:type="gramEnd"/>
      <w:r w:rsidR="00F64D97">
        <w:t xml:space="preserve"> ensemble complet de </w:t>
      </w:r>
      <w:proofErr w:type="spellStart"/>
      <w:r w:rsidR="00F64D97">
        <w:t>minitennis</w:t>
      </w:r>
      <w:proofErr w:type="spellEnd"/>
      <w:r w:rsidR="00F64D97">
        <w:t xml:space="preserve"> pour 525 $, taxes et transport ex</w:t>
      </w:r>
      <w:r w:rsidR="005D2322">
        <w:t>c</w:t>
      </w:r>
      <w:r w:rsidR="00F64D97">
        <w:t>lus</w:t>
      </w:r>
      <w:r>
        <w:t>)</w:t>
      </w:r>
      <w:r w:rsidR="00214281">
        <w:t>;</w:t>
      </w:r>
    </w:p>
    <w:p w:rsidR="00214281" w:rsidRPr="001C4EC0" w:rsidRDefault="005D2322" w:rsidP="003032F3">
      <w:pPr>
        <w:numPr>
          <w:ilvl w:val="0"/>
          <w:numId w:val="5"/>
        </w:numPr>
        <w:jc w:val="both"/>
      </w:pPr>
      <w:r>
        <w:t>S</w:t>
      </w:r>
      <w:r w:rsidR="00900D94">
        <w:t xml:space="preserve">i leur indice </w:t>
      </w:r>
      <w:r w:rsidR="008C44BC">
        <w:t>IM</w:t>
      </w:r>
      <w:r w:rsidR="0066441E">
        <w:t xml:space="preserve">SE </w:t>
      </w:r>
      <w:r w:rsidR="00900D94">
        <w:t xml:space="preserve">est de 8 à 10, </w:t>
      </w:r>
      <w:r w:rsidR="0066441E">
        <w:t xml:space="preserve">admissibles </w:t>
      </w:r>
      <w:r w:rsidR="008C44BC">
        <w:t xml:space="preserve">au Programme de dons d’équipement financé par la Fondation Bon </w:t>
      </w:r>
      <w:r w:rsidR="00AE76A0">
        <w:t>d</w:t>
      </w:r>
      <w:r w:rsidR="008C44BC">
        <w:t>épart de Canadian Tire (sujet à certaines conditions).</w:t>
      </w:r>
    </w:p>
    <w:p w:rsidR="003032F3" w:rsidRDefault="003032F3" w:rsidP="003032F3">
      <w:pPr>
        <w:jc w:val="both"/>
      </w:pPr>
    </w:p>
    <w:p w:rsidR="003032F3" w:rsidRPr="00900D94" w:rsidRDefault="00900D94" w:rsidP="00900D94">
      <w:pPr>
        <w:jc w:val="both"/>
      </w:pPr>
      <w:r>
        <w:rPr>
          <w:b/>
        </w:rPr>
        <w:t>Admissibilité :</w:t>
      </w:r>
      <w:r w:rsidR="003807AA" w:rsidRPr="00900D94">
        <w:t xml:space="preserve"> votre </w:t>
      </w:r>
      <w:r w:rsidR="008C44BC" w:rsidRPr="00900D94">
        <w:t>école doit rempl</w:t>
      </w:r>
      <w:r w:rsidRPr="00900D94">
        <w:t xml:space="preserve">ir </w:t>
      </w:r>
      <w:r w:rsidR="0076591F" w:rsidRPr="00900D94">
        <w:t xml:space="preserve">les </w:t>
      </w:r>
      <w:r w:rsidR="008C44BC" w:rsidRPr="00900D94">
        <w:t>conditions suivantes</w:t>
      </w:r>
      <w:r w:rsidR="003032F3" w:rsidRPr="00900D94">
        <w:t> </w:t>
      </w:r>
      <w:r w:rsidR="006004B5" w:rsidRPr="00900D94">
        <w:t>lors de son inscription</w:t>
      </w:r>
      <w:r w:rsidR="008C44BC" w:rsidRPr="00900D94">
        <w:t xml:space="preserve"> </w:t>
      </w:r>
      <w:r w:rsidR="003032F3" w:rsidRPr="00900D94">
        <w:t>:</w:t>
      </w:r>
    </w:p>
    <w:p w:rsidR="00DC530B" w:rsidRPr="00900D94" w:rsidRDefault="008C44BC" w:rsidP="00900D94">
      <w:pPr>
        <w:pStyle w:val="Paragraphedeliste"/>
        <w:numPr>
          <w:ilvl w:val="0"/>
          <w:numId w:val="16"/>
        </w:numPr>
        <w:jc w:val="both"/>
      </w:pPr>
      <w:r w:rsidRPr="00900D94">
        <w:t>Remplir complètement le formulaire d’inscription en ligne;</w:t>
      </w:r>
    </w:p>
    <w:p w:rsidR="003032F3" w:rsidRPr="00900D94" w:rsidRDefault="006004B5" w:rsidP="00900D94">
      <w:pPr>
        <w:pStyle w:val="Paragraphedeliste"/>
        <w:numPr>
          <w:ilvl w:val="0"/>
          <w:numId w:val="16"/>
        </w:numPr>
        <w:jc w:val="both"/>
      </w:pPr>
      <w:r w:rsidRPr="00900D94">
        <w:t>S</w:t>
      </w:r>
      <w:r w:rsidR="008C44BC" w:rsidRPr="00900D94">
        <w:t>’engager à intégrer</w:t>
      </w:r>
      <w:r w:rsidR="00C3739D">
        <w:t xml:space="preserve"> avant le 31 décembre 2018</w:t>
      </w:r>
      <w:r w:rsidR="008C44BC" w:rsidRPr="00900D94">
        <w:t xml:space="preserve"> l’enseignement du</w:t>
      </w:r>
      <w:r w:rsidR="003032F3" w:rsidRPr="00900D94">
        <w:t xml:space="preserve"> </w:t>
      </w:r>
      <w:proofErr w:type="spellStart"/>
      <w:r w:rsidR="003032F3" w:rsidRPr="00900D94">
        <w:t>minitennis</w:t>
      </w:r>
      <w:proofErr w:type="spellEnd"/>
      <w:r w:rsidR="00F06D50" w:rsidRPr="00900D94">
        <w:t xml:space="preserve"> d</w:t>
      </w:r>
      <w:r w:rsidR="0066441E" w:rsidRPr="00900D94">
        <w:t>ans l</w:t>
      </w:r>
      <w:r w:rsidR="008C44BC" w:rsidRPr="00900D94">
        <w:t>es cours d’EPS</w:t>
      </w:r>
      <w:r w:rsidR="00BA46F2">
        <w:t>, et ce, dans au</w:t>
      </w:r>
      <w:r w:rsidR="0066441E" w:rsidRPr="00900D94">
        <w:t xml:space="preserve"> moins un des trois cycles</w:t>
      </w:r>
      <w:r w:rsidR="008C44BC" w:rsidRPr="00900D94">
        <w:t>;</w:t>
      </w:r>
    </w:p>
    <w:p w:rsidR="0066441E" w:rsidRPr="00900D94" w:rsidRDefault="0066441E" w:rsidP="00900D94">
      <w:pPr>
        <w:pStyle w:val="Paragraphedeliste"/>
        <w:numPr>
          <w:ilvl w:val="0"/>
          <w:numId w:val="16"/>
        </w:numPr>
        <w:jc w:val="both"/>
      </w:pPr>
      <w:r w:rsidRPr="00900D94">
        <w:t xml:space="preserve">S’engager à poursuivre des activités de </w:t>
      </w:r>
      <w:proofErr w:type="spellStart"/>
      <w:r w:rsidRPr="00900D94">
        <w:t>minitennis</w:t>
      </w:r>
      <w:proofErr w:type="spellEnd"/>
      <w:r w:rsidRPr="00900D94">
        <w:t xml:space="preserve"> à l’école, prioritairement dans les cours d’EPS, pour une période minimale de</w:t>
      </w:r>
      <w:r w:rsidR="004C3392">
        <w:t xml:space="preserve"> deux</w:t>
      </w:r>
      <w:r w:rsidR="0076591F" w:rsidRPr="00900D94">
        <w:t xml:space="preserve"> (</w:t>
      </w:r>
      <w:r w:rsidR="004C3392">
        <w:t>2</w:t>
      </w:r>
      <w:r w:rsidR="0076591F" w:rsidRPr="00900D94">
        <w:t>)</w:t>
      </w:r>
      <w:r w:rsidRPr="00900D94">
        <w:t xml:space="preserve"> ans</w:t>
      </w:r>
      <w:r w:rsidR="003807AA" w:rsidRPr="00900D94">
        <w:t>, et ce,</w:t>
      </w:r>
      <w:r w:rsidRPr="00900D94">
        <w:t xml:space="preserve"> suivant la première visite de la Tournée;</w:t>
      </w:r>
    </w:p>
    <w:p w:rsidR="003032F3" w:rsidRPr="00900D94" w:rsidRDefault="003032F3" w:rsidP="00900D94">
      <w:pPr>
        <w:pStyle w:val="Paragraphedeliste"/>
        <w:numPr>
          <w:ilvl w:val="0"/>
          <w:numId w:val="16"/>
        </w:numPr>
        <w:jc w:val="both"/>
      </w:pPr>
      <w:r w:rsidRPr="00900D94">
        <w:t>S’enga</w:t>
      </w:r>
      <w:r w:rsidR="00F06D50" w:rsidRPr="00900D94">
        <w:t xml:space="preserve">ger à </w:t>
      </w:r>
      <w:r w:rsidR="006004B5" w:rsidRPr="00900D94">
        <w:t>ce que chacune des parties impliquées dans la visite de la Tournée de tennis scolaire, soit</w:t>
      </w:r>
      <w:r w:rsidR="00F06D50" w:rsidRPr="00900D94">
        <w:t xml:space="preserve"> </w:t>
      </w:r>
      <w:r w:rsidR="006004B5" w:rsidRPr="00900D94">
        <w:t xml:space="preserve">les équipes de direction, </w:t>
      </w:r>
      <w:r w:rsidR="00F06D50" w:rsidRPr="00900D94">
        <w:t>d’</w:t>
      </w:r>
      <w:r w:rsidRPr="00900D94">
        <w:t>enseignant</w:t>
      </w:r>
      <w:r w:rsidR="00616FAD">
        <w:t>(e)</w:t>
      </w:r>
      <w:r w:rsidR="00F06D50" w:rsidRPr="00900D94">
        <w:t>s</w:t>
      </w:r>
      <w:r w:rsidR="006004B5" w:rsidRPr="00900D94">
        <w:t xml:space="preserve"> en EPS et du</w:t>
      </w:r>
      <w:r w:rsidRPr="00900D94">
        <w:t xml:space="preserve"> service </w:t>
      </w:r>
      <w:r w:rsidR="00F06D50" w:rsidRPr="00900D94">
        <w:t>de garde</w:t>
      </w:r>
      <w:r w:rsidR="006004B5" w:rsidRPr="00900D94">
        <w:t>, accepte les</w:t>
      </w:r>
      <w:r w:rsidR="0076591F" w:rsidRPr="00900D94">
        <w:t xml:space="preserve"> condition</w:t>
      </w:r>
      <w:r w:rsidR="006004B5" w:rsidRPr="00900D94">
        <w:t>s de Tennis Québec;</w:t>
      </w:r>
    </w:p>
    <w:p w:rsidR="00F06D50" w:rsidRDefault="00F06D50" w:rsidP="00900D94">
      <w:pPr>
        <w:pStyle w:val="Paragraphedeliste"/>
        <w:numPr>
          <w:ilvl w:val="0"/>
          <w:numId w:val="16"/>
        </w:numPr>
        <w:jc w:val="both"/>
      </w:pPr>
      <w:r w:rsidRPr="00900D94">
        <w:t>S</w:t>
      </w:r>
      <w:r w:rsidR="003807AA" w:rsidRPr="00900D94">
        <w:t>i votre école</w:t>
      </w:r>
      <w:r w:rsidR="006004B5" w:rsidRPr="00900D94">
        <w:t xml:space="preserve"> ne possède pas d’équipement de </w:t>
      </w:r>
      <w:proofErr w:type="spellStart"/>
      <w:r w:rsidR="006004B5" w:rsidRPr="00900D94">
        <w:t>minitennis</w:t>
      </w:r>
      <w:proofErr w:type="spellEnd"/>
      <w:r w:rsidR="006004B5" w:rsidRPr="00900D94">
        <w:t xml:space="preserve">, s’engager à en faire l’acquisition afin de pouvoir </w:t>
      </w:r>
      <w:r w:rsidR="00C3739D">
        <w:t xml:space="preserve">respecter votre engagement aux points 2 et 3 (par le biais d’un </w:t>
      </w:r>
      <w:r w:rsidR="003807AA" w:rsidRPr="00900D94">
        <w:t>fournisseur de l’écol</w:t>
      </w:r>
      <w:r w:rsidR="00C3739D">
        <w:t>e, un détaillant,</w:t>
      </w:r>
      <w:r w:rsidR="003807AA" w:rsidRPr="00900D94">
        <w:t xml:space="preserve"> Tennis Québec</w:t>
      </w:r>
      <w:r w:rsidR="00C3739D">
        <w:t xml:space="preserve"> ou, </w:t>
      </w:r>
      <w:r w:rsidR="00C3739D" w:rsidRPr="00900D94">
        <w:t>si votre école a un IMSE de 8 à 10</w:t>
      </w:r>
      <w:r w:rsidR="00C3739D">
        <w:t>, grâce a</w:t>
      </w:r>
      <w:r w:rsidR="003807AA" w:rsidRPr="00900D94">
        <w:t>u Programme de dons d’équipement)</w:t>
      </w:r>
      <w:r w:rsidRPr="00900D94">
        <w:t>.</w:t>
      </w:r>
    </w:p>
    <w:p w:rsidR="004C3392" w:rsidRPr="00900D94" w:rsidRDefault="004C3392" w:rsidP="00900D94">
      <w:pPr>
        <w:pStyle w:val="Paragraphedeliste"/>
        <w:numPr>
          <w:ilvl w:val="0"/>
          <w:numId w:val="16"/>
        </w:numPr>
        <w:jc w:val="both"/>
      </w:pPr>
      <w:r>
        <w:lastRenderedPageBreak/>
        <w:t xml:space="preserve">S’engager à ce que le service de garde réalise une des deux activités culinaires proposées avec au </w:t>
      </w:r>
      <w:proofErr w:type="spellStart"/>
      <w:r>
        <w:t>mois</w:t>
      </w:r>
      <w:proofErr w:type="spellEnd"/>
      <w:r>
        <w:t xml:space="preserve"> un groupe d’élèves lors du passage de la Tournée dans l’école.</w:t>
      </w:r>
      <w:r w:rsidR="005D459A">
        <w:t xml:space="preserve"> La première se tiendra avant la fin de l’année scolaire en cours ou en septembre de l’année suivante.</w:t>
      </w:r>
    </w:p>
    <w:p w:rsidR="00F06D50" w:rsidRPr="00900D94" w:rsidRDefault="00F06D50" w:rsidP="00F06D50">
      <w:pPr>
        <w:pStyle w:val="Paragraphedeliste"/>
        <w:jc w:val="both"/>
      </w:pPr>
    </w:p>
    <w:p w:rsidR="005F25DA" w:rsidRDefault="0076591F" w:rsidP="00695EFD">
      <w:pPr>
        <w:jc w:val="both"/>
      </w:pPr>
      <w:r>
        <w:t>Votre école primaire est intéressée à bénéficier gratuitement du Programme de</w:t>
      </w:r>
      <w:r w:rsidR="001C4EC0">
        <w:t xml:space="preserve"> la</w:t>
      </w:r>
      <w:r w:rsidR="00AF0524" w:rsidRPr="00AC0410">
        <w:t xml:space="preserve"> Tournée </w:t>
      </w:r>
      <w:r w:rsidR="005D7319" w:rsidRPr="00AC0410">
        <w:t>de tennis scolaire</w:t>
      </w:r>
      <w:r w:rsidR="00DC530B">
        <w:t xml:space="preserve"> 2018</w:t>
      </w:r>
      <w:r w:rsidR="00695EFD" w:rsidRPr="00AC0410">
        <w:t xml:space="preserve">, présentée </w:t>
      </w:r>
      <w:r>
        <w:t>par Tennis Québec, en partenariat avec</w:t>
      </w:r>
      <w:r w:rsidR="00695EFD" w:rsidRPr="00AC0410">
        <w:t xml:space="preserve"> Les Producteurs laitiers du Can</w:t>
      </w:r>
      <w:r w:rsidR="003807AA">
        <w:t>ada?</w:t>
      </w:r>
      <w:r w:rsidR="005D7319" w:rsidRPr="00AC0410">
        <w:t xml:space="preserve"> </w:t>
      </w:r>
    </w:p>
    <w:p w:rsidR="001C4EC0" w:rsidRDefault="005F25DA" w:rsidP="00695EFD">
      <w:pPr>
        <w:jc w:val="both"/>
      </w:pPr>
      <w:r>
        <w:t>Remplissez</w:t>
      </w:r>
      <w:r w:rsidR="003807AA">
        <w:t xml:space="preserve"> dès maintenant </w:t>
      </w:r>
      <w:r w:rsidR="005D7319" w:rsidRPr="00AC0410">
        <w:t>le formulaire</w:t>
      </w:r>
      <w:r w:rsidR="0076591F">
        <w:t xml:space="preserve"> d’inscription </w:t>
      </w:r>
      <w:r w:rsidR="001C4EC0">
        <w:t xml:space="preserve">en ligne </w:t>
      </w:r>
      <w:r w:rsidR="00400ABA">
        <w:t xml:space="preserve">sur le </w:t>
      </w:r>
      <w:hyperlink r:id="rId9" w:history="1">
        <w:r w:rsidR="00400ABA" w:rsidRPr="00400ABA">
          <w:rPr>
            <w:rStyle w:val="Lienhypertexte"/>
          </w:rPr>
          <w:t>site web de Tennis Québec</w:t>
        </w:r>
      </w:hyperlink>
      <w:r w:rsidR="00400ABA">
        <w:t>.</w:t>
      </w:r>
      <w:r w:rsidR="00713855">
        <w:t xml:space="preserve"> </w:t>
      </w:r>
    </w:p>
    <w:p w:rsidR="005F25DA" w:rsidRDefault="005F25DA" w:rsidP="00695EFD">
      <w:pPr>
        <w:jc w:val="both"/>
      </w:pPr>
    </w:p>
    <w:p w:rsidR="005F25DA" w:rsidRPr="005F25DA" w:rsidRDefault="005F25DA" w:rsidP="00695EFD">
      <w:pPr>
        <w:jc w:val="both"/>
        <w:rPr>
          <w:i/>
        </w:rPr>
      </w:pPr>
      <w:r w:rsidRPr="005F25DA">
        <w:rPr>
          <w:i/>
        </w:rPr>
        <w:t>N.B. Consu</w:t>
      </w:r>
      <w:r w:rsidR="00FA61D8">
        <w:rPr>
          <w:i/>
        </w:rPr>
        <w:t xml:space="preserve">ltez les questions du sondage au format </w:t>
      </w:r>
      <w:proofErr w:type="spellStart"/>
      <w:r w:rsidR="00FA61D8">
        <w:rPr>
          <w:i/>
        </w:rPr>
        <w:t>pdf</w:t>
      </w:r>
      <w:proofErr w:type="spellEnd"/>
      <w:r w:rsidR="00FA61D8">
        <w:rPr>
          <w:i/>
        </w:rPr>
        <w:t xml:space="preserve"> sur le </w:t>
      </w:r>
      <w:hyperlink r:id="rId10" w:history="1">
        <w:r w:rsidR="00FA61D8" w:rsidRPr="00FA61D8">
          <w:rPr>
            <w:rStyle w:val="Lienhypertexte"/>
            <w:i/>
          </w:rPr>
          <w:t>site web de Tennis Québec</w:t>
        </w:r>
      </w:hyperlink>
      <w:r>
        <w:rPr>
          <w:i/>
        </w:rPr>
        <w:t xml:space="preserve"> afin de connaître </w:t>
      </w:r>
      <w:r w:rsidRPr="005F25DA">
        <w:rPr>
          <w:i/>
        </w:rPr>
        <w:t>les principales ques</w:t>
      </w:r>
      <w:r>
        <w:rPr>
          <w:i/>
        </w:rPr>
        <w:t xml:space="preserve">tions </w:t>
      </w:r>
      <w:r w:rsidR="00FA61D8">
        <w:rPr>
          <w:i/>
        </w:rPr>
        <w:t>auxquelles</w:t>
      </w:r>
      <w:r w:rsidR="00C96B86">
        <w:rPr>
          <w:i/>
        </w:rPr>
        <w:t xml:space="preserve"> vous aurez à répondre</w:t>
      </w:r>
      <w:r w:rsidRPr="005F25DA">
        <w:rPr>
          <w:i/>
        </w:rPr>
        <w:t xml:space="preserve"> lors de votre inscription en ligne.</w:t>
      </w:r>
    </w:p>
    <w:p w:rsidR="0076591F" w:rsidRDefault="0076591F" w:rsidP="00695EFD">
      <w:pPr>
        <w:jc w:val="both"/>
      </w:pPr>
    </w:p>
    <w:p w:rsidR="00EE309A" w:rsidRPr="00AC0410" w:rsidRDefault="001C4EC0" w:rsidP="00695EFD">
      <w:pPr>
        <w:jc w:val="both"/>
      </w:pPr>
      <w:r>
        <w:t>La date limite d’inscription est fixée au</w:t>
      </w:r>
      <w:r w:rsidR="00713855" w:rsidRPr="00A861B9">
        <w:rPr>
          <w:b/>
          <w:u w:val="single"/>
        </w:rPr>
        <w:t xml:space="preserve"> </w:t>
      </w:r>
      <w:r>
        <w:rPr>
          <w:b/>
          <w:u w:val="single"/>
        </w:rPr>
        <w:t>jeudi 30</w:t>
      </w:r>
      <w:r w:rsidR="00713855" w:rsidRPr="00A861B9">
        <w:rPr>
          <w:b/>
          <w:u w:val="single"/>
        </w:rPr>
        <w:t xml:space="preserve"> novembre 201</w:t>
      </w:r>
      <w:r>
        <w:rPr>
          <w:b/>
          <w:u w:val="single"/>
        </w:rPr>
        <w:t>7</w:t>
      </w:r>
      <w:r w:rsidR="00713855" w:rsidRPr="00A861B9">
        <w:rPr>
          <w:b/>
          <w:u w:val="single"/>
        </w:rPr>
        <w:t>.</w:t>
      </w:r>
    </w:p>
    <w:p w:rsidR="00216E72" w:rsidRPr="001C4EC0" w:rsidRDefault="00216E72" w:rsidP="00695EFD">
      <w:pPr>
        <w:jc w:val="both"/>
      </w:pPr>
    </w:p>
    <w:tbl>
      <w:tblPr>
        <w:tblStyle w:val="Grilledutableau"/>
        <w:tblpPr w:leftFromText="141" w:rightFromText="141" w:vertAnchor="text" w:horzAnchor="margin" w:tblpX="108" w:tblpY="13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1C4EC0" w:rsidRPr="001C4EC0" w:rsidTr="00DC530B">
        <w:trPr>
          <w:trHeight w:val="350"/>
        </w:trPr>
        <w:tc>
          <w:tcPr>
            <w:tcW w:w="10170" w:type="dxa"/>
            <w:shd w:val="clear" w:color="auto" w:fill="D9D9D9" w:themeFill="background1" w:themeFillShade="D9"/>
          </w:tcPr>
          <w:p w:rsidR="001C4EC0" w:rsidRPr="00DC530B" w:rsidRDefault="001C4EC0" w:rsidP="001C4EC0">
            <w:pPr>
              <w:pStyle w:val="Paragraphedeliste"/>
              <w:jc w:val="both"/>
              <w:rPr>
                <w:b/>
              </w:rPr>
            </w:pPr>
            <w:r w:rsidRPr="001C4EC0">
              <w:rPr>
                <w:b/>
              </w:rPr>
              <w:t>Tournée de tennis scolaire 2018</w:t>
            </w:r>
            <w:r w:rsidR="00DC530B">
              <w:rPr>
                <w:b/>
              </w:rPr>
              <w:t xml:space="preserve">  -  </w:t>
            </w:r>
            <w:r w:rsidR="003807AA">
              <w:rPr>
                <w:b/>
              </w:rPr>
              <w:t>Principaux c</w:t>
            </w:r>
            <w:r w:rsidRPr="001C4EC0">
              <w:rPr>
                <w:b/>
              </w:rPr>
              <w:t>ritères de sélection des écoles</w:t>
            </w:r>
          </w:p>
        </w:tc>
      </w:tr>
      <w:tr w:rsidR="001C4EC0" w:rsidTr="001C4EC0">
        <w:tc>
          <w:tcPr>
            <w:tcW w:w="10170" w:type="dxa"/>
          </w:tcPr>
          <w:p w:rsidR="001C4EC0" w:rsidRPr="001C4EC0" w:rsidRDefault="001C4EC0" w:rsidP="001C4EC0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7C4BC6">
              <w:t xml:space="preserve">Écoles dont l’indice de </w:t>
            </w:r>
            <w:proofErr w:type="spellStart"/>
            <w:r w:rsidRPr="007C4BC6">
              <w:t>défavorisation</w:t>
            </w:r>
            <w:proofErr w:type="spellEnd"/>
            <w:r w:rsidRPr="007C4BC6">
              <w:t xml:space="preserve"> est élevé (8 à 10)</w:t>
            </w:r>
          </w:p>
        </w:tc>
      </w:tr>
      <w:tr w:rsidR="001C4EC0" w:rsidTr="001C4EC0">
        <w:tc>
          <w:tcPr>
            <w:tcW w:w="10170" w:type="dxa"/>
          </w:tcPr>
          <w:p w:rsidR="001C4EC0" w:rsidRDefault="001C4EC0" w:rsidP="001C4EC0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7C4BC6">
              <w:t xml:space="preserve">Écoles qui possèdent ET utilisent du matériel de </w:t>
            </w:r>
            <w:proofErr w:type="spellStart"/>
            <w:r w:rsidRPr="007C4BC6">
              <w:t>minitennis</w:t>
            </w:r>
            <w:proofErr w:type="spellEnd"/>
            <w:r w:rsidRPr="007C4BC6">
              <w:t xml:space="preserve"> dans le cadre de</w:t>
            </w:r>
            <w:r>
              <w:t>s</w:t>
            </w:r>
            <w:r w:rsidRPr="007C4BC6">
              <w:t xml:space="preserve"> cours d’éducation physique et à la santé</w:t>
            </w:r>
            <w:r>
              <w:t xml:space="preserve"> </w:t>
            </w:r>
            <w:r w:rsidRPr="007C4BC6">
              <w:t xml:space="preserve"> </w:t>
            </w:r>
            <w:r>
              <w:t xml:space="preserve">et/ou </w:t>
            </w:r>
            <w:r w:rsidRPr="007C4BC6">
              <w:t>dans le cadre d’activités parascolaires</w:t>
            </w:r>
            <w:r w:rsidR="00295F85">
              <w:t xml:space="preserve"> </w:t>
            </w:r>
            <w:r w:rsidR="00295F85" w:rsidRPr="007C4BC6">
              <w:t xml:space="preserve">intra ou </w:t>
            </w:r>
            <w:proofErr w:type="spellStart"/>
            <w:r w:rsidR="00295F85" w:rsidRPr="007C4BC6">
              <w:t>interécoles</w:t>
            </w:r>
            <w:proofErr w:type="spellEnd"/>
            <w:r w:rsidR="00295F85" w:rsidRPr="007C4BC6">
              <w:t xml:space="preserve"> </w:t>
            </w:r>
            <w:r w:rsidRPr="007C4BC6">
              <w:t xml:space="preserve"> (cours, ligues, tournois)</w:t>
            </w:r>
            <w:r w:rsidR="005F25DA">
              <w:t>;</w:t>
            </w:r>
          </w:p>
          <w:p w:rsidR="005F25DA" w:rsidRDefault="005F25DA" w:rsidP="005F25DA">
            <w:pPr>
              <w:pStyle w:val="Paragraphedeliste"/>
              <w:jc w:val="both"/>
            </w:pPr>
            <w:r>
              <w:t>OU</w:t>
            </w:r>
          </w:p>
          <w:p w:rsidR="005F25DA" w:rsidRPr="007C4BC6" w:rsidRDefault="005F25DA" w:rsidP="004C3392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Écoles qui proj</w:t>
            </w:r>
            <w:r w:rsidR="004C3392">
              <w:t>et</w:t>
            </w:r>
            <w:r>
              <w:t xml:space="preserve">tent d’acquérir de l’équipement de </w:t>
            </w:r>
            <w:proofErr w:type="spellStart"/>
            <w:r>
              <w:t>minitennis</w:t>
            </w:r>
            <w:proofErr w:type="spellEnd"/>
            <w:r>
              <w:t>.</w:t>
            </w:r>
          </w:p>
        </w:tc>
      </w:tr>
      <w:tr w:rsidR="005F25DA" w:rsidTr="001C4EC0">
        <w:tc>
          <w:tcPr>
            <w:tcW w:w="10170" w:type="dxa"/>
          </w:tcPr>
          <w:p w:rsidR="005F25DA" w:rsidRDefault="005F25DA" w:rsidP="001C4EC0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7C4BC6">
              <w:t xml:space="preserve">Écoles situées dans une localité ou une région desservie par le Programme Récré-tennis et/ou </w:t>
            </w:r>
            <w:r>
              <w:t xml:space="preserve">par </w:t>
            </w:r>
            <w:r w:rsidRPr="007C4BC6">
              <w:t xml:space="preserve">un club de </w:t>
            </w:r>
            <w:r>
              <w:t>tennis intérieur</w:t>
            </w:r>
          </w:p>
        </w:tc>
      </w:tr>
      <w:tr w:rsidR="001C4EC0" w:rsidTr="001C4EC0">
        <w:tc>
          <w:tcPr>
            <w:tcW w:w="10170" w:type="dxa"/>
          </w:tcPr>
          <w:p w:rsidR="001C4EC0" w:rsidRPr="007C4BC6" w:rsidRDefault="001C4EC0" w:rsidP="003807AA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É</w:t>
            </w:r>
            <w:r w:rsidRPr="00A861B9">
              <w:t xml:space="preserve">coles situées près </w:t>
            </w:r>
            <w:r w:rsidR="003807AA">
              <w:t>de terrains de tennis extérieur et/ou intérieur</w:t>
            </w:r>
          </w:p>
        </w:tc>
      </w:tr>
    </w:tbl>
    <w:p w:rsidR="00B15613" w:rsidRDefault="00B15613" w:rsidP="00695345">
      <w:pPr>
        <w:pStyle w:val="Paragraphedeliste"/>
        <w:ind w:left="1440"/>
        <w:jc w:val="both"/>
        <w:rPr>
          <w:i/>
        </w:rPr>
      </w:pPr>
    </w:p>
    <w:p w:rsidR="00CA2D7B" w:rsidRDefault="001B6DBA" w:rsidP="00487186">
      <w:pPr>
        <w:jc w:val="both"/>
      </w:pPr>
      <w:r w:rsidRPr="00AC0410">
        <w:t xml:space="preserve">À compter du </w:t>
      </w:r>
      <w:r w:rsidR="00DC530B">
        <w:t>1</w:t>
      </w:r>
      <w:r w:rsidR="00DC530B" w:rsidRPr="00DC530B">
        <w:rPr>
          <w:vertAlign w:val="superscript"/>
        </w:rPr>
        <w:t>er</w:t>
      </w:r>
      <w:r w:rsidR="00DC530B">
        <w:t xml:space="preserve"> décembre 2017</w:t>
      </w:r>
      <w:r w:rsidR="00AA62E0" w:rsidRPr="00AC0410">
        <w:t xml:space="preserve">, </w:t>
      </w:r>
      <w:r w:rsidR="007540B7" w:rsidRPr="00AC0410">
        <w:t xml:space="preserve">les écoles </w:t>
      </w:r>
      <w:r w:rsidR="00AA381E">
        <w:t>sélectionné</w:t>
      </w:r>
      <w:r w:rsidR="007540B7" w:rsidRPr="00AC0410">
        <w:t xml:space="preserve">es seront contactées afin de confirmer </w:t>
      </w:r>
      <w:r w:rsidR="00DC530B">
        <w:t>les dates</w:t>
      </w:r>
      <w:r w:rsidR="007540B7" w:rsidRPr="00AC0410">
        <w:t xml:space="preserve"> de visite. </w:t>
      </w:r>
    </w:p>
    <w:p w:rsidR="00487186" w:rsidRPr="00670CA4" w:rsidRDefault="00E076A4" w:rsidP="00487186">
      <w:pPr>
        <w:jc w:val="both"/>
      </w:pPr>
      <w:r w:rsidRPr="00670CA4">
        <w:t>Pour</w:t>
      </w:r>
      <w:r w:rsidR="00CA2D7B" w:rsidRPr="00670CA4">
        <w:t xml:space="preserve"> confirmer </w:t>
      </w:r>
      <w:r w:rsidRPr="00670CA4">
        <w:t xml:space="preserve">et </w:t>
      </w:r>
      <w:r w:rsidR="00CA2D7B" w:rsidRPr="00670CA4">
        <w:t xml:space="preserve">officialiser </w:t>
      </w:r>
      <w:r w:rsidRPr="00670CA4">
        <w:t>la</w:t>
      </w:r>
      <w:r w:rsidR="00CA2D7B" w:rsidRPr="00670CA4">
        <w:t xml:space="preserve"> visite de votre école, vous devrez </w:t>
      </w:r>
      <w:r w:rsidR="00C96B86">
        <w:t xml:space="preserve">alors </w:t>
      </w:r>
      <w:r w:rsidR="00AA381E" w:rsidRPr="00670CA4">
        <w:t xml:space="preserve">OBLIGATOIREMENT </w:t>
      </w:r>
      <w:r w:rsidR="004C3392">
        <w:t>remplir</w:t>
      </w:r>
      <w:r w:rsidR="00CA2D7B" w:rsidRPr="00670CA4">
        <w:t xml:space="preserve"> et nous retourner</w:t>
      </w:r>
      <w:r w:rsidR="00AA381E" w:rsidRPr="00670CA4">
        <w:t>,</w:t>
      </w:r>
      <w:r w:rsidR="00CA2D7B" w:rsidRPr="00670CA4">
        <w:t xml:space="preserve"> dûment signé</w:t>
      </w:r>
      <w:r w:rsidR="00AA381E" w:rsidRPr="00670CA4">
        <w:t>,</w:t>
      </w:r>
      <w:r w:rsidR="007540B7" w:rsidRPr="00670CA4">
        <w:t xml:space="preserve"> </w:t>
      </w:r>
      <w:r w:rsidR="00CA2D7B" w:rsidRPr="00670CA4">
        <w:t xml:space="preserve">le contrat que nous </w:t>
      </w:r>
      <w:r w:rsidR="007540B7" w:rsidRPr="00670CA4">
        <w:t xml:space="preserve">vous </w:t>
      </w:r>
      <w:r w:rsidR="00AA381E" w:rsidRPr="00670CA4">
        <w:t xml:space="preserve">ferons </w:t>
      </w:r>
      <w:r w:rsidR="00CA2D7B" w:rsidRPr="00670CA4">
        <w:t xml:space="preserve">parvenir dès </w:t>
      </w:r>
      <w:r w:rsidR="00AA381E" w:rsidRPr="00670CA4">
        <w:t xml:space="preserve">que </w:t>
      </w:r>
      <w:r w:rsidR="00CA2D7B" w:rsidRPr="00670CA4">
        <w:t>l</w:t>
      </w:r>
      <w:r w:rsidR="00DC530B">
        <w:t>es</w:t>
      </w:r>
      <w:r w:rsidR="00CA2D7B" w:rsidRPr="00670CA4">
        <w:t xml:space="preserve"> date</w:t>
      </w:r>
      <w:r w:rsidR="00DC530B">
        <w:t>s</w:t>
      </w:r>
      <w:r w:rsidR="00CA2D7B" w:rsidRPr="00670CA4">
        <w:t xml:space="preserve"> </w:t>
      </w:r>
      <w:r w:rsidR="00DA078F">
        <w:t>auront été</w:t>
      </w:r>
      <w:r w:rsidR="00AA381E" w:rsidRPr="00670CA4">
        <w:t xml:space="preserve"> validée</w:t>
      </w:r>
      <w:r w:rsidR="00DC530B">
        <w:t>s</w:t>
      </w:r>
      <w:r w:rsidR="00AA381E" w:rsidRPr="00670CA4">
        <w:t xml:space="preserve"> avec vous</w:t>
      </w:r>
      <w:r w:rsidR="00CA2D7B" w:rsidRPr="00670CA4">
        <w:t>.</w:t>
      </w:r>
    </w:p>
    <w:p w:rsidR="00487186" w:rsidRPr="00AC0410" w:rsidRDefault="00487186" w:rsidP="00DF7CE6">
      <w:pPr>
        <w:jc w:val="both"/>
      </w:pPr>
    </w:p>
    <w:p w:rsidR="00FB6093" w:rsidRPr="00AC0410" w:rsidRDefault="00EE309A" w:rsidP="00DF7CE6">
      <w:pPr>
        <w:jc w:val="both"/>
        <w:rPr>
          <w:b/>
        </w:rPr>
      </w:pPr>
      <w:r w:rsidRPr="00AC0410">
        <w:rPr>
          <w:b/>
          <w:u w:val="single"/>
        </w:rPr>
        <w:t>Avis important</w:t>
      </w:r>
      <w:r w:rsidR="004809BF" w:rsidRPr="00AC0410">
        <w:rPr>
          <w:b/>
          <w:u w:val="single"/>
        </w:rPr>
        <w:t xml:space="preserve"> </w:t>
      </w:r>
      <w:r w:rsidRPr="00AC0410">
        <w:rPr>
          <w:b/>
          <w:u w:val="single"/>
        </w:rPr>
        <w:t>:</w:t>
      </w:r>
      <w:r w:rsidR="004809BF" w:rsidRPr="00AC0410">
        <w:rPr>
          <w:b/>
        </w:rPr>
        <w:t xml:space="preserve"> </w:t>
      </w:r>
    </w:p>
    <w:p w:rsidR="00B91A85" w:rsidRPr="00C96B86" w:rsidRDefault="004809BF" w:rsidP="00B91A85">
      <w:pPr>
        <w:pStyle w:val="Paragraphedeliste"/>
        <w:numPr>
          <w:ilvl w:val="0"/>
          <w:numId w:val="8"/>
        </w:numPr>
        <w:jc w:val="both"/>
        <w:rPr>
          <w:b/>
        </w:rPr>
      </w:pPr>
      <w:r w:rsidRPr="00AC0410">
        <w:rPr>
          <w:b/>
        </w:rPr>
        <w:t>P</w:t>
      </w:r>
      <w:r w:rsidR="00C96B86">
        <w:rPr>
          <w:b/>
        </w:rPr>
        <w:t>our être sélectionnée</w:t>
      </w:r>
      <w:r w:rsidR="00EE309A" w:rsidRPr="00AC0410">
        <w:rPr>
          <w:b/>
        </w:rPr>
        <w:t>,</w:t>
      </w:r>
      <w:r w:rsidR="00F8636B">
        <w:rPr>
          <w:b/>
        </w:rPr>
        <w:t xml:space="preserve"> il est </w:t>
      </w:r>
      <w:r w:rsidR="00F8636B" w:rsidRPr="00F8636B">
        <w:rPr>
          <w:b/>
          <w:u w:val="single"/>
        </w:rPr>
        <w:t>OBLIGATOIRE</w:t>
      </w:r>
      <w:r w:rsidR="00F8636B">
        <w:rPr>
          <w:b/>
        </w:rPr>
        <w:t xml:space="preserve"> que</w:t>
      </w:r>
      <w:r w:rsidR="00EE309A" w:rsidRPr="00AC0410">
        <w:rPr>
          <w:b/>
        </w:rPr>
        <w:t xml:space="preserve"> </w:t>
      </w:r>
      <w:r w:rsidR="00C96B86">
        <w:rPr>
          <w:b/>
        </w:rPr>
        <w:t>votre école respecte</w:t>
      </w:r>
      <w:r w:rsidR="00C96B86" w:rsidRPr="00C96B86">
        <w:rPr>
          <w:b/>
        </w:rPr>
        <w:t xml:space="preserve"> les </w:t>
      </w:r>
      <w:r w:rsidR="00C96B86">
        <w:rPr>
          <w:b/>
        </w:rPr>
        <w:t xml:space="preserve">engagements énumérés ci-dessus; </w:t>
      </w:r>
    </w:p>
    <w:p w:rsidR="00EE309A" w:rsidRPr="00AC0410" w:rsidRDefault="00EE5F9C" w:rsidP="00B91A85">
      <w:pPr>
        <w:pStyle w:val="Paragraphedeliste"/>
        <w:numPr>
          <w:ilvl w:val="0"/>
          <w:numId w:val="8"/>
        </w:numPr>
        <w:jc w:val="both"/>
        <w:rPr>
          <w:b/>
        </w:rPr>
      </w:pPr>
      <w:r w:rsidRPr="00AC0410">
        <w:rPr>
          <w:b/>
        </w:rPr>
        <w:t xml:space="preserve">Tennis Québec se réserve le droit d’annuler </w:t>
      </w:r>
      <w:r w:rsidR="005F25DA">
        <w:rPr>
          <w:b/>
        </w:rPr>
        <w:t>la visite d’une école</w:t>
      </w:r>
      <w:r w:rsidRPr="00AC0410">
        <w:rPr>
          <w:b/>
        </w:rPr>
        <w:t xml:space="preserve"> dans le cas où les exigences contractuelles ne seraient pas respectées.</w:t>
      </w:r>
    </w:p>
    <w:p w:rsidR="00EE309A" w:rsidRPr="00AC0410" w:rsidRDefault="00EE309A" w:rsidP="00DF7CE6">
      <w:pPr>
        <w:jc w:val="both"/>
      </w:pPr>
    </w:p>
    <w:p w:rsidR="007504DC" w:rsidRPr="00AC0410" w:rsidRDefault="00C96B86" w:rsidP="007504DC">
      <w:pPr>
        <w:jc w:val="both"/>
      </w:pPr>
      <w:r>
        <w:t>L</w:t>
      </w:r>
      <w:r w:rsidR="007504DC" w:rsidRPr="00AC0410">
        <w:t>a</w:t>
      </w:r>
      <w:r w:rsidR="00E076A4">
        <w:t xml:space="preserve"> Tournée de tennis scolaire, présentée </w:t>
      </w:r>
      <w:r>
        <w:t xml:space="preserve">par Tennis Québec, </w:t>
      </w:r>
      <w:r w:rsidR="00CC2ADF">
        <w:t>en partenariat avec L</w:t>
      </w:r>
      <w:r w:rsidR="00E076A4">
        <w:t xml:space="preserve">es </w:t>
      </w:r>
      <w:r w:rsidR="007504DC" w:rsidRPr="00AC0410">
        <w:t>Producteu</w:t>
      </w:r>
      <w:r w:rsidR="00E076A4">
        <w:t>rs laitier</w:t>
      </w:r>
      <w:r>
        <w:t>s du Canada, est réalisée grâce à l’appui</w:t>
      </w:r>
      <w:r w:rsidR="00E076A4">
        <w:t xml:space="preserve"> de</w:t>
      </w:r>
      <w:r w:rsidR="00E1287E">
        <w:t> :</w:t>
      </w:r>
      <w:r w:rsidR="00E076A4">
        <w:t xml:space="preserve"> Tennis Canada, </w:t>
      </w:r>
      <w:r w:rsidR="007504DC" w:rsidRPr="00AC0410">
        <w:t>la Fondation des amis du tennis</w:t>
      </w:r>
      <w:r w:rsidR="00E076A4">
        <w:t xml:space="preserve">, </w:t>
      </w:r>
      <w:r w:rsidR="00CC2ADF">
        <w:t>la Fondation Bon d</w:t>
      </w:r>
      <w:r w:rsidR="006A414D" w:rsidRPr="00AC0410">
        <w:t>épart</w:t>
      </w:r>
      <w:r w:rsidR="005F25DA">
        <w:t xml:space="preserve"> </w:t>
      </w:r>
      <w:r w:rsidR="00E076A4">
        <w:t xml:space="preserve">et </w:t>
      </w:r>
      <w:r w:rsidR="00AA381E">
        <w:t>Wilson</w:t>
      </w:r>
      <w:r w:rsidR="007504DC" w:rsidRPr="004F17E7">
        <w:t>.</w:t>
      </w:r>
    </w:p>
    <w:p w:rsidR="007504DC" w:rsidRPr="00AC0410" w:rsidRDefault="007504DC" w:rsidP="00DF7CE6">
      <w:pPr>
        <w:jc w:val="both"/>
      </w:pPr>
    </w:p>
    <w:p w:rsidR="004D424B" w:rsidRPr="00AC0410" w:rsidRDefault="00AE06AB" w:rsidP="00E73E73">
      <w:pPr>
        <w:jc w:val="both"/>
      </w:pPr>
      <w:r>
        <w:t>Nous vous invitons</w:t>
      </w:r>
      <w:r w:rsidR="00E73E73" w:rsidRPr="00AC0410">
        <w:t xml:space="preserve"> </w:t>
      </w:r>
      <w:r w:rsidR="00AA381E">
        <w:t xml:space="preserve">à </w:t>
      </w:r>
      <w:r w:rsidR="00E73E73" w:rsidRPr="00AC0410">
        <w:t xml:space="preserve">communiquer avec </w:t>
      </w:r>
      <w:r w:rsidR="004F63D8">
        <w:t>nous</w:t>
      </w:r>
      <w:r w:rsidR="004D424B" w:rsidRPr="00AC0410">
        <w:t xml:space="preserve"> </w:t>
      </w:r>
      <w:r w:rsidR="00AA381E">
        <w:t xml:space="preserve">si vous désirez obtenir plus </w:t>
      </w:r>
      <w:r w:rsidR="007A6323" w:rsidRPr="00AC0410">
        <w:t xml:space="preserve">de renseignements. </w:t>
      </w:r>
    </w:p>
    <w:p w:rsidR="007A6323" w:rsidRDefault="007A6323" w:rsidP="00E73E73">
      <w:pPr>
        <w:jc w:val="both"/>
      </w:pPr>
    </w:p>
    <w:p w:rsidR="00AB1F7B" w:rsidRPr="00AC0410" w:rsidRDefault="00AB1F7B" w:rsidP="00E73E73">
      <w:pPr>
        <w:jc w:val="both"/>
      </w:pPr>
    </w:p>
    <w:p w:rsidR="004C3392" w:rsidRPr="00901F33" w:rsidRDefault="004C3392" w:rsidP="004C3392">
      <w:pPr>
        <w:jc w:val="both"/>
        <w:rPr>
          <w:b/>
        </w:rPr>
      </w:pPr>
      <w:r w:rsidRPr="00901F33">
        <w:rPr>
          <w:b/>
        </w:rPr>
        <w:t>Jérôme Ouellet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Martijn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Kentie</w:t>
      </w:r>
      <w:proofErr w:type="spellEnd"/>
    </w:p>
    <w:p w:rsidR="004C3392" w:rsidRPr="00331960" w:rsidRDefault="00B91104" w:rsidP="004C3392">
      <w:r>
        <w:t xml:space="preserve">Agent de développement – Tennis </w:t>
      </w:r>
      <w:r w:rsidR="004C3392">
        <w:t xml:space="preserve">Québec </w:t>
      </w:r>
      <w:r w:rsidR="004C3392">
        <w:tab/>
      </w:r>
      <w:r w:rsidR="004C3392">
        <w:tab/>
      </w:r>
      <w:r w:rsidR="004C3392" w:rsidRPr="00331960">
        <w:t>Conseiller, développement de la clientèle et marketing</w:t>
      </w:r>
    </w:p>
    <w:p w:rsidR="004C3392" w:rsidRDefault="004C3392" w:rsidP="004C3392">
      <w:pPr>
        <w:jc w:val="both"/>
      </w:pPr>
      <w:r w:rsidRPr="00F73B12">
        <w:t>514 270-6060, poste 60</w:t>
      </w:r>
      <w:r>
        <w:t xml:space="preserve">2 - </w:t>
      </w:r>
      <w:hyperlink r:id="rId11" w:history="1">
        <w:r w:rsidRPr="00A3259D">
          <w:rPr>
            <w:rStyle w:val="Lienhypertexte"/>
          </w:rPr>
          <w:t>dev@tennis.qc.ca</w:t>
        </w:r>
      </w:hyperlink>
      <w:r>
        <w:t xml:space="preserve"> </w:t>
      </w:r>
      <w:r>
        <w:tab/>
      </w:r>
      <w:r>
        <w:tab/>
      </w:r>
      <w:r w:rsidRPr="00F73B12">
        <w:t>514 270-6060, poste 6</w:t>
      </w:r>
      <w:r>
        <w:t xml:space="preserve">14 – </w:t>
      </w:r>
      <w:hyperlink r:id="rId12" w:history="1">
        <w:r w:rsidRPr="00700430">
          <w:rPr>
            <w:rStyle w:val="Lienhypertexte"/>
          </w:rPr>
          <w:t>dev-clients@tennis.qc.ca</w:t>
        </w:r>
      </w:hyperlink>
      <w:r>
        <w:t xml:space="preserve"> </w:t>
      </w:r>
    </w:p>
    <w:p w:rsidR="004C3392" w:rsidRDefault="0016314B" w:rsidP="004C3392">
      <w:pPr>
        <w:jc w:val="both"/>
      </w:pPr>
      <w:hyperlink r:id="rId13" w:history="1">
        <w:r w:rsidR="004C3392" w:rsidRPr="00A3259D">
          <w:rPr>
            <w:rStyle w:val="Lienhypertexte"/>
          </w:rPr>
          <w:t>www.tennis.qc.ca</w:t>
        </w:r>
      </w:hyperlink>
      <w:r w:rsidR="004C3392">
        <w:tab/>
      </w:r>
      <w:r w:rsidR="004C3392">
        <w:tab/>
      </w:r>
      <w:r w:rsidR="004C3392">
        <w:tab/>
      </w:r>
      <w:r w:rsidR="004C3392">
        <w:tab/>
      </w:r>
      <w:r w:rsidR="004C3392">
        <w:tab/>
      </w:r>
      <w:hyperlink r:id="rId14" w:history="1">
        <w:r w:rsidR="004C3392" w:rsidRPr="00A3259D">
          <w:rPr>
            <w:rStyle w:val="Lienhypertexte"/>
          </w:rPr>
          <w:t>www.tennis.qc.ca</w:t>
        </w:r>
      </w:hyperlink>
      <w:r w:rsidR="004C3392">
        <w:t xml:space="preserve"> </w:t>
      </w:r>
    </w:p>
    <w:p w:rsidR="004C3392" w:rsidRDefault="004C3392" w:rsidP="004E5898">
      <w:pPr>
        <w:jc w:val="both"/>
        <w:rPr>
          <w:sz w:val="16"/>
          <w:szCs w:val="16"/>
        </w:rPr>
      </w:pPr>
    </w:p>
    <w:p w:rsidR="004C3392" w:rsidRPr="004C3392" w:rsidRDefault="004C3392" w:rsidP="004E5898">
      <w:pPr>
        <w:jc w:val="both"/>
        <w:rPr>
          <w:noProof/>
        </w:rPr>
      </w:pPr>
    </w:p>
    <w:p w:rsidR="009E2E2E" w:rsidRDefault="009E2E2E" w:rsidP="00FA1671">
      <w:pPr>
        <w:jc w:val="both"/>
        <w:rPr>
          <w:b/>
        </w:rPr>
        <w:sectPr w:rsidR="009E2E2E" w:rsidSect="00FA1671">
          <w:footerReference w:type="defaul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255" w:rsidRPr="00887255" w:rsidRDefault="00887255" w:rsidP="00FA1671">
      <w:pPr>
        <w:jc w:val="both"/>
        <w:rPr>
          <w:b/>
          <w:sz w:val="16"/>
          <w:szCs w:val="16"/>
        </w:rPr>
      </w:pPr>
    </w:p>
    <w:p w:rsidR="001E6435" w:rsidRDefault="00FA1671" w:rsidP="00FA1671">
      <w:pPr>
        <w:jc w:val="both"/>
        <w:rPr>
          <w:b/>
        </w:rPr>
      </w:pPr>
      <w:r w:rsidRPr="00FA1671">
        <w:rPr>
          <w:b/>
        </w:rPr>
        <w:t xml:space="preserve">En collaboration : </w:t>
      </w:r>
    </w:p>
    <w:p w:rsidR="009E2E2E" w:rsidRDefault="009E2E2E" w:rsidP="00FA1671">
      <w:pPr>
        <w:jc w:val="both"/>
        <w:rPr>
          <w:b/>
        </w:rPr>
        <w:sectPr w:rsidR="009E2E2E" w:rsidSect="00887255">
          <w:type w:val="continuous"/>
          <w:pgSz w:w="11906" w:h="16838"/>
          <w:pgMar w:top="720" w:right="720" w:bottom="720" w:left="720" w:header="708" w:footer="708" w:gutter="0"/>
          <w:cols w:space="141"/>
          <w:docGrid w:linePitch="360"/>
        </w:sectPr>
      </w:pPr>
    </w:p>
    <w:p w:rsidR="00FA1671" w:rsidRDefault="00B91104" w:rsidP="00887255">
      <w:pPr>
        <w:jc w:val="right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717120" behindDoc="0" locked="0" layoutInCell="1" allowOverlap="1" wp14:anchorId="304B2119" wp14:editId="4D4181FD">
            <wp:simplePos x="0" y="0"/>
            <wp:positionH relativeFrom="column">
              <wp:posOffset>5048250</wp:posOffset>
            </wp:positionH>
            <wp:positionV relativeFrom="paragraph">
              <wp:posOffset>306070</wp:posOffset>
            </wp:positionV>
            <wp:extent cx="1447800" cy="3505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lson - écriture scrip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2D8A"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38735</wp:posOffset>
            </wp:positionV>
            <wp:extent cx="963930" cy="771525"/>
            <wp:effectExtent l="0" t="0" r="0" b="0"/>
            <wp:wrapNone/>
            <wp:docPr id="5" name="Image 3" descr="Fondation Bon dé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ondation Bon dé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D8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241935</wp:posOffset>
            </wp:positionV>
            <wp:extent cx="1190625" cy="409575"/>
            <wp:effectExtent l="0" t="0" r="0" b="0"/>
            <wp:wrapNone/>
            <wp:docPr id="4" name="Image 4" descr="FondAmis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dAmisTenni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D8A">
        <w:rPr>
          <w:b/>
          <w:noProof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121920</wp:posOffset>
            </wp:positionV>
            <wp:extent cx="685800" cy="6858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C_CMYK_Po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1671" w:rsidSect="00FA16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0B" w:rsidRDefault="00DC530B" w:rsidP="008B360B">
      <w:r>
        <w:separator/>
      </w:r>
    </w:p>
  </w:endnote>
  <w:endnote w:type="continuationSeparator" w:id="0">
    <w:p w:rsidR="00DC530B" w:rsidRDefault="00DC530B" w:rsidP="008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4B97409A87BA4557B49C8B6FADDDE40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C530B" w:rsidRPr="00B15613" w:rsidRDefault="00DC530B" w:rsidP="00B15613">
        <w:pPr>
          <w:pStyle w:val="Pieddepage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Tennis Québec -</w:t>
        </w:r>
        <w:r w:rsidR="009B4483">
          <w:rPr>
            <w:i/>
            <w:iCs/>
            <w:color w:val="8C8C8C" w:themeColor="background1" w:themeShade="8C"/>
          </w:rPr>
          <w:t xml:space="preserve"> 285, rue Gary-Carter, Montréal</w:t>
        </w:r>
        <w:r>
          <w:rPr>
            <w:i/>
            <w:iCs/>
            <w:color w:val="8C8C8C" w:themeColor="background1" w:themeShade="8C"/>
          </w:rPr>
          <w:t xml:space="preserve"> QC  H2R 2W1 - www.tennis.qc.ca</w:t>
        </w:r>
      </w:p>
    </w:sdtContent>
  </w:sdt>
  <w:p w:rsidR="00DC530B" w:rsidRDefault="00DC53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0B" w:rsidRDefault="00DC530B" w:rsidP="008B360B">
      <w:r>
        <w:separator/>
      </w:r>
    </w:p>
  </w:footnote>
  <w:footnote w:type="continuationSeparator" w:id="0">
    <w:p w:rsidR="00DC530B" w:rsidRDefault="00DC530B" w:rsidP="008B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817"/>
    <w:multiLevelType w:val="hybridMultilevel"/>
    <w:tmpl w:val="0256E3BA"/>
    <w:lvl w:ilvl="0" w:tplc="CA3869B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727B"/>
    <w:multiLevelType w:val="hybridMultilevel"/>
    <w:tmpl w:val="9CDC4C10"/>
    <w:lvl w:ilvl="0" w:tplc="B02AC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F0E71"/>
    <w:multiLevelType w:val="hybridMultilevel"/>
    <w:tmpl w:val="5E264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F3A"/>
    <w:multiLevelType w:val="hybridMultilevel"/>
    <w:tmpl w:val="0FB030F2"/>
    <w:lvl w:ilvl="0" w:tplc="5A4EF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2A95"/>
    <w:multiLevelType w:val="hybridMultilevel"/>
    <w:tmpl w:val="44D890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060"/>
    <w:multiLevelType w:val="hybridMultilevel"/>
    <w:tmpl w:val="BFE4103E"/>
    <w:lvl w:ilvl="0" w:tplc="28C8E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A7B1A"/>
    <w:multiLevelType w:val="hybridMultilevel"/>
    <w:tmpl w:val="7A9657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2C19"/>
    <w:multiLevelType w:val="hybridMultilevel"/>
    <w:tmpl w:val="F52EAA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40F0E"/>
    <w:multiLevelType w:val="hybridMultilevel"/>
    <w:tmpl w:val="44D890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5EC8"/>
    <w:multiLevelType w:val="hybridMultilevel"/>
    <w:tmpl w:val="E7DC9B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7020B"/>
    <w:multiLevelType w:val="hybridMultilevel"/>
    <w:tmpl w:val="2D6046CE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4D1B64"/>
    <w:multiLevelType w:val="hybridMultilevel"/>
    <w:tmpl w:val="C80049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427B7"/>
    <w:multiLevelType w:val="hybridMultilevel"/>
    <w:tmpl w:val="E83AB2A4"/>
    <w:lvl w:ilvl="0" w:tplc="07024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1FA5"/>
    <w:multiLevelType w:val="hybridMultilevel"/>
    <w:tmpl w:val="59904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37E58"/>
    <w:multiLevelType w:val="hybridMultilevel"/>
    <w:tmpl w:val="2C400022"/>
    <w:lvl w:ilvl="0" w:tplc="6934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B02"/>
    <w:rsid w:val="00006D30"/>
    <w:rsid w:val="00007A2C"/>
    <w:rsid w:val="00007B02"/>
    <w:rsid w:val="0001775D"/>
    <w:rsid w:val="0002106A"/>
    <w:rsid w:val="000278C7"/>
    <w:rsid w:val="00031776"/>
    <w:rsid w:val="00031CE6"/>
    <w:rsid w:val="0003388D"/>
    <w:rsid w:val="00034C37"/>
    <w:rsid w:val="0003517A"/>
    <w:rsid w:val="00037BCD"/>
    <w:rsid w:val="00043B69"/>
    <w:rsid w:val="00046588"/>
    <w:rsid w:val="00062A58"/>
    <w:rsid w:val="0006751B"/>
    <w:rsid w:val="00074109"/>
    <w:rsid w:val="00080547"/>
    <w:rsid w:val="000841DB"/>
    <w:rsid w:val="000914E5"/>
    <w:rsid w:val="000937E4"/>
    <w:rsid w:val="00094D38"/>
    <w:rsid w:val="000A7CD2"/>
    <w:rsid w:val="000B6C35"/>
    <w:rsid w:val="000C0927"/>
    <w:rsid w:val="000F4EE6"/>
    <w:rsid w:val="00100A55"/>
    <w:rsid w:val="0010284B"/>
    <w:rsid w:val="00104182"/>
    <w:rsid w:val="00106A68"/>
    <w:rsid w:val="00116B64"/>
    <w:rsid w:val="00121F53"/>
    <w:rsid w:val="00122828"/>
    <w:rsid w:val="00127409"/>
    <w:rsid w:val="001275BB"/>
    <w:rsid w:val="0013665C"/>
    <w:rsid w:val="0014046D"/>
    <w:rsid w:val="00147742"/>
    <w:rsid w:val="00154A9C"/>
    <w:rsid w:val="00156DC9"/>
    <w:rsid w:val="001574F9"/>
    <w:rsid w:val="0016035F"/>
    <w:rsid w:val="0016314B"/>
    <w:rsid w:val="00173DAB"/>
    <w:rsid w:val="00173F8D"/>
    <w:rsid w:val="00186C87"/>
    <w:rsid w:val="001922A8"/>
    <w:rsid w:val="0019370E"/>
    <w:rsid w:val="001964EE"/>
    <w:rsid w:val="001974A9"/>
    <w:rsid w:val="001A2F90"/>
    <w:rsid w:val="001A6923"/>
    <w:rsid w:val="001B080C"/>
    <w:rsid w:val="001B297C"/>
    <w:rsid w:val="001B6DBA"/>
    <w:rsid w:val="001C0FDC"/>
    <w:rsid w:val="001C2B28"/>
    <w:rsid w:val="001C43CB"/>
    <w:rsid w:val="001C4EC0"/>
    <w:rsid w:val="001C6B98"/>
    <w:rsid w:val="001C77A9"/>
    <w:rsid w:val="001D010D"/>
    <w:rsid w:val="001D605F"/>
    <w:rsid w:val="001D7DAF"/>
    <w:rsid w:val="001E6435"/>
    <w:rsid w:val="0020458B"/>
    <w:rsid w:val="00214281"/>
    <w:rsid w:val="00216E72"/>
    <w:rsid w:val="00217D33"/>
    <w:rsid w:val="00224660"/>
    <w:rsid w:val="00224B97"/>
    <w:rsid w:val="0022604B"/>
    <w:rsid w:val="00230A8A"/>
    <w:rsid w:val="00233CEE"/>
    <w:rsid w:val="00241D43"/>
    <w:rsid w:val="0024422B"/>
    <w:rsid w:val="00245D54"/>
    <w:rsid w:val="00250039"/>
    <w:rsid w:val="00252BEB"/>
    <w:rsid w:val="0025668C"/>
    <w:rsid w:val="0025724B"/>
    <w:rsid w:val="00262990"/>
    <w:rsid w:val="00274723"/>
    <w:rsid w:val="0027593E"/>
    <w:rsid w:val="00275ED5"/>
    <w:rsid w:val="00276E1A"/>
    <w:rsid w:val="002807E8"/>
    <w:rsid w:val="00282E7B"/>
    <w:rsid w:val="00286DE4"/>
    <w:rsid w:val="00287BAC"/>
    <w:rsid w:val="00291271"/>
    <w:rsid w:val="00295CC6"/>
    <w:rsid w:val="00295F85"/>
    <w:rsid w:val="002A282B"/>
    <w:rsid w:val="002A56EC"/>
    <w:rsid w:val="002A7AFB"/>
    <w:rsid w:val="002B3302"/>
    <w:rsid w:val="002C3922"/>
    <w:rsid w:val="002C5849"/>
    <w:rsid w:val="002D0BA1"/>
    <w:rsid w:val="002D0BD1"/>
    <w:rsid w:val="002D2497"/>
    <w:rsid w:val="002E23B2"/>
    <w:rsid w:val="002F2A74"/>
    <w:rsid w:val="002F7214"/>
    <w:rsid w:val="003032F3"/>
    <w:rsid w:val="00304FD8"/>
    <w:rsid w:val="00311FF9"/>
    <w:rsid w:val="00316D3A"/>
    <w:rsid w:val="00316DA2"/>
    <w:rsid w:val="00320FB9"/>
    <w:rsid w:val="00330B51"/>
    <w:rsid w:val="00336F45"/>
    <w:rsid w:val="003427A6"/>
    <w:rsid w:val="00344705"/>
    <w:rsid w:val="00344DBE"/>
    <w:rsid w:val="00346D9E"/>
    <w:rsid w:val="00357574"/>
    <w:rsid w:val="00360A46"/>
    <w:rsid w:val="00360AFA"/>
    <w:rsid w:val="00361C9F"/>
    <w:rsid w:val="00366696"/>
    <w:rsid w:val="00367222"/>
    <w:rsid w:val="00372223"/>
    <w:rsid w:val="00376018"/>
    <w:rsid w:val="003802D2"/>
    <w:rsid w:val="003807AA"/>
    <w:rsid w:val="00394BCB"/>
    <w:rsid w:val="003A60BB"/>
    <w:rsid w:val="003B529F"/>
    <w:rsid w:val="003B614F"/>
    <w:rsid w:val="003B6426"/>
    <w:rsid w:val="003C038E"/>
    <w:rsid w:val="003C1F53"/>
    <w:rsid w:val="003C2DAE"/>
    <w:rsid w:val="003D025C"/>
    <w:rsid w:val="003D2911"/>
    <w:rsid w:val="003D33F8"/>
    <w:rsid w:val="003E2D8C"/>
    <w:rsid w:val="003E5884"/>
    <w:rsid w:val="00400ABA"/>
    <w:rsid w:val="0040103C"/>
    <w:rsid w:val="004046C9"/>
    <w:rsid w:val="0040505D"/>
    <w:rsid w:val="004078F4"/>
    <w:rsid w:val="00407942"/>
    <w:rsid w:val="00421796"/>
    <w:rsid w:val="00421D0F"/>
    <w:rsid w:val="004320C6"/>
    <w:rsid w:val="00437EA9"/>
    <w:rsid w:val="00442CA1"/>
    <w:rsid w:val="00445A9F"/>
    <w:rsid w:val="00452774"/>
    <w:rsid w:val="00454C0A"/>
    <w:rsid w:val="004618D1"/>
    <w:rsid w:val="004621B1"/>
    <w:rsid w:val="004623C5"/>
    <w:rsid w:val="00475314"/>
    <w:rsid w:val="004809BF"/>
    <w:rsid w:val="00487186"/>
    <w:rsid w:val="00495816"/>
    <w:rsid w:val="00495DB3"/>
    <w:rsid w:val="004A3D51"/>
    <w:rsid w:val="004B2417"/>
    <w:rsid w:val="004C2321"/>
    <w:rsid w:val="004C324D"/>
    <w:rsid w:val="004C3392"/>
    <w:rsid w:val="004C3D35"/>
    <w:rsid w:val="004D12EA"/>
    <w:rsid w:val="004D424B"/>
    <w:rsid w:val="004D568A"/>
    <w:rsid w:val="004D6663"/>
    <w:rsid w:val="004E0E32"/>
    <w:rsid w:val="004E5898"/>
    <w:rsid w:val="004F17E7"/>
    <w:rsid w:val="004F4412"/>
    <w:rsid w:val="004F53D7"/>
    <w:rsid w:val="004F62F5"/>
    <w:rsid w:val="004F63D8"/>
    <w:rsid w:val="00501184"/>
    <w:rsid w:val="00516E0E"/>
    <w:rsid w:val="00517CBE"/>
    <w:rsid w:val="00525123"/>
    <w:rsid w:val="005348B4"/>
    <w:rsid w:val="00546BDE"/>
    <w:rsid w:val="00551BB6"/>
    <w:rsid w:val="00553A19"/>
    <w:rsid w:val="00562203"/>
    <w:rsid w:val="00575288"/>
    <w:rsid w:val="00577EDB"/>
    <w:rsid w:val="0058075F"/>
    <w:rsid w:val="005A4097"/>
    <w:rsid w:val="005B3BAB"/>
    <w:rsid w:val="005C28D7"/>
    <w:rsid w:val="005C5DE2"/>
    <w:rsid w:val="005C656D"/>
    <w:rsid w:val="005D2322"/>
    <w:rsid w:val="005D459A"/>
    <w:rsid w:val="005D7319"/>
    <w:rsid w:val="005E29C8"/>
    <w:rsid w:val="005F14E8"/>
    <w:rsid w:val="005F21FA"/>
    <w:rsid w:val="005F25DA"/>
    <w:rsid w:val="005F7FE7"/>
    <w:rsid w:val="006004B5"/>
    <w:rsid w:val="00602E51"/>
    <w:rsid w:val="00606170"/>
    <w:rsid w:val="006101C2"/>
    <w:rsid w:val="00616F98"/>
    <w:rsid w:val="00616FAD"/>
    <w:rsid w:val="00625040"/>
    <w:rsid w:val="00625918"/>
    <w:rsid w:val="006264D5"/>
    <w:rsid w:val="00627ACE"/>
    <w:rsid w:val="006309EB"/>
    <w:rsid w:val="00642D89"/>
    <w:rsid w:val="0064369C"/>
    <w:rsid w:val="006441F0"/>
    <w:rsid w:val="006477A1"/>
    <w:rsid w:val="006518D2"/>
    <w:rsid w:val="00652E61"/>
    <w:rsid w:val="00653673"/>
    <w:rsid w:val="00657E4A"/>
    <w:rsid w:val="0066441E"/>
    <w:rsid w:val="00670CA4"/>
    <w:rsid w:val="00695345"/>
    <w:rsid w:val="00695EFD"/>
    <w:rsid w:val="006A0D15"/>
    <w:rsid w:val="006A1B2D"/>
    <w:rsid w:val="006A414D"/>
    <w:rsid w:val="006B0731"/>
    <w:rsid w:val="006B7B0C"/>
    <w:rsid w:val="006C1138"/>
    <w:rsid w:val="006C3856"/>
    <w:rsid w:val="006D238E"/>
    <w:rsid w:val="006D326B"/>
    <w:rsid w:val="006E0D80"/>
    <w:rsid w:val="006F24EC"/>
    <w:rsid w:val="006F559E"/>
    <w:rsid w:val="006F6660"/>
    <w:rsid w:val="006F672C"/>
    <w:rsid w:val="007059DA"/>
    <w:rsid w:val="00713855"/>
    <w:rsid w:val="007264FA"/>
    <w:rsid w:val="00736A40"/>
    <w:rsid w:val="007504DC"/>
    <w:rsid w:val="007540B7"/>
    <w:rsid w:val="007625F4"/>
    <w:rsid w:val="00762D01"/>
    <w:rsid w:val="00762D8F"/>
    <w:rsid w:val="0076591F"/>
    <w:rsid w:val="00783ACF"/>
    <w:rsid w:val="007866CC"/>
    <w:rsid w:val="0078724B"/>
    <w:rsid w:val="0079114B"/>
    <w:rsid w:val="00795D70"/>
    <w:rsid w:val="00797CAF"/>
    <w:rsid w:val="007A6323"/>
    <w:rsid w:val="007A7BAB"/>
    <w:rsid w:val="007B1E3F"/>
    <w:rsid w:val="007B6109"/>
    <w:rsid w:val="007C2106"/>
    <w:rsid w:val="007C3E44"/>
    <w:rsid w:val="007C4BC6"/>
    <w:rsid w:val="007C4D99"/>
    <w:rsid w:val="007E0321"/>
    <w:rsid w:val="007E1A02"/>
    <w:rsid w:val="007F6739"/>
    <w:rsid w:val="00801435"/>
    <w:rsid w:val="00814061"/>
    <w:rsid w:val="00814850"/>
    <w:rsid w:val="008157D7"/>
    <w:rsid w:val="00817A90"/>
    <w:rsid w:val="008212F1"/>
    <w:rsid w:val="008213DF"/>
    <w:rsid w:val="00826655"/>
    <w:rsid w:val="0083087C"/>
    <w:rsid w:val="00831594"/>
    <w:rsid w:val="008348C8"/>
    <w:rsid w:val="00843F4F"/>
    <w:rsid w:val="00844684"/>
    <w:rsid w:val="0084649C"/>
    <w:rsid w:val="00851D1E"/>
    <w:rsid w:val="00852A60"/>
    <w:rsid w:val="00852CA7"/>
    <w:rsid w:val="00862DFC"/>
    <w:rsid w:val="0086345B"/>
    <w:rsid w:val="0086444D"/>
    <w:rsid w:val="00864830"/>
    <w:rsid w:val="00874DB8"/>
    <w:rsid w:val="00876D45"/>
    <w:rsid w:val="00876DB8"/>
    <w:rsid w:val="00880A7F"/>
    <w:rsid w:val="00880A93"/>
    <w:rsid w:val="00880DF6"/>
    <w:rsid w:val="008834BB"/>
    <w:rsid w:val="00887255"/>
    <w:rsid w:val="008A1056"/>
    <w:rsid w:val="008A1804"/>
    <w:rsid w:val="008A6172"/>
    <w:rsid w:val="008A6517"/>
    <w:rsid w:val="008B360B"/>
    <w:rsid w:val="008C44BC"/>
    <w:rsid w:val="008D1BCD"/>
    <w:rsid w:val="008D2847"/>
    <w:rsid w:val="008F457E"/>
    <w:rsid w:val="008F74E9"/>
    <w:rsid w:val="00900D94"/>
    <w:rsid w:val="00901F33"/>
    <w:rsid w:val="009022CA"/>
    <w:rsid w:val="00904797"/>
    <w:rsid w:val="00911401"/>
    <w:rsid w:val="00911416"/>
    <w:rsid w:val="00922F91"/>
    <w:rsid w:val="00924CAD"/>
    <w:rsid w:val="00924F9D"/>
    <w:rsid w:val="00927CE6"/>
    <w:rsid w:val="0094151E"/>
    <w:rsid w:val="0094161A"/>
    <w:rsid w:val="00947188"/>
    <w:rsid w:val="0095748D"/>
    <w:rsid w:val="00957C12"/>
    <w:rsid w:val="009620C6"/>
    <w:rsid w:val="00967A6B"/>
    <w:rsid w:val="00972B1E"/>
    <w:rsid w:val="00993A23"/>
    <w:rsid w:val="00994CFD"/>
    <w:rsid w:val="00995702"/>
    <w:rsid w:val="009A01A9"/>
    <w:rsid w:val="009A21B1"/>
    <w:rsid w:val="009A39F2"/>
    <w:rsid w:val="009B283B"/>
    <w:rsid w:val="009B37A7"/>
    <w:rsid w:val="009B3E02"/>
    <w:rsid w:val="009B4483"/>
    <w:rsid w:val="009B50AD"/>
    <w:rsid w:val="009C0E53"/>
    <w:rsid w:val="009C206D"/>
    <w:rsid w:val="009C6192"/>
    <w:rsid w:val="009D111D"/>
    <w:rsid w:val="009D543C"/>
    <w:rsid w:val="009D6F51"/>
    <w:rsid w:val="009E2E2E"/>
    <w:rsid w:val="009E320B"/>
    <w:rsid w:val="009E339A"/>
    <w:rsid w:val="009F1AEC"/>
    <w:rsid w:val="009F2CCD"/>
    <w:rsid w:val="009F364C"/>
    <w:rsid w:val="00A01735"/>
    <w:rsid w:val="00A100D2"/>
    <w:rsid w:val="00A1066F"/>
    <w:rsid w:val="00A11E5E"/>
    <w:rsid w:val="00A1538B"/>
    <w:rsid w:val="00A203B0"/>
    <w:rsid w:val="00A21785"/>
    <w:rsid w:val="00A2186B"/>
    <w:rsid w:val="00A23A62"/>
    <w:rsid w:val="00A27DE0"/>
    <w:rsid w:val="00A34C03"/>
    <w:rsid w:val="00A42354"/>
    <w:rsid w:val="00A43E37"/>
    <w:rsid w:val="00A465BA"/>
    <w:rsid w:val="00A5564A"/>
    <w:rsid w:val="00A63589"/>
    <w:rsid w:val="00A6566A"/>
    <w:rsid w:val="00A663DD"/>
    <w:rsid w:val="00A721DC"/>
    <w:rsid w:val="00A72911"/>
    <w:rsid w:val="00A81565"/>
    <w:rsid w:val="00A82804"/>
    <w:rsid w:val="00A861B9"/>
    <w:rsid w:val="00A9174F"/>
    <w:rsid w:val="00A91A99"/>
    <w:rsid w:val="00A94BC4"/>
    <w:rsid w:val="00AA05C3"/>
    <w:rsid w:val="00AA1CB0"/>
    <w:rsid w:val="00AA381E"/>
    <w:rsid w:val="00AA62E0"/>
    <w:rsid w:val="00AB1F7B"/>
    <w:rsid w:val="00AC0410"/>
    <w:rsid w:val="00AC1D0A"/>
    <w:rsid w:val="00AD1734"/>
    <w:rsid w:val="00AD2A2E"/>
    <w:rsid w:val="00AD5A73"/>
    <w:rsid w:val="00AE06AB"/>
    <w:rsid w:val="00AE08C1"/>
    <w:rsid w:val="00AE1E7B"/>
    <w:rsid w:val="00AE76A0"/>
    <w:rsid w:val="00AF0524"/>
    <w:rsid w:val="00B075B1"/>
    <w:rsid w:val="00B15613"/>
    <w:rsid w:val="00B16F9E"/>
    <w:rsid w:val="00B2080B"/>
    <w:rsid w:val="00B22F19"/>
    <w:rsid w:val="00B304AC"/>
    <w:rsid w:val="00B4154B"/>
    <w:rsid w:val="00B42D8A"/>
    <w:rsid w:val="00B5602B"/>
    <w:rsid w:val="00B60B79"/>
    <w:rsid w:val="00B60D2C"/>
    <w:rsid w:val="00B62952"/>
    <w:rsid w:val="00B64F6C"/>
    <w:rsid w:val="00B650CF"/>
    <w:rsid w:val="00B81D18"/>
    <w:rsid w:val="00B84899"/>
    <w:rsid w:val="00B8641B"/>
    <w:rsid w:val="00B91104"/>
    <w:rsid w:val="00B91A85"/>
    <w:rsid w:val="00B97D5B"/>
    <w:rsid w:val="00BA0BE8"/>
    <w:rsid w:val="00BA4176"/>
    <w:rsid w:val="00BA46F2"/>
    <w:rsid w:val="00BA4E77"/>
    <w:rsid w:val="00BB29DB"/>
    <w:rsid w:val="00BB2B3A"/>
    <w:rsid w:val="00BB38C3"/>
    <w:rsid w:val="00BB5338"/>
    <w:rsid w:val="00BC6092"/>
    <w:rsid w:val="00BE12F9"/>
    <w:rsid w:val="00BE3889"/>
    <w:rsid w:val="00BF50B5"/>
    <w:rsid w:val="00C21743"/>
    <w:rsid w:val="00C2391E"/>
    <w:rsid w:val="00C2571C"/>
    <w:rsid w:val="00C349B1"/>
    <w:rsid w:val="00C3739D"/>
    <w:rsid w:val="00C42764"/>
    <w:rsid w:val="00C43F68"/>
    <w:rsid w:val="00C50213"/>
    <w:rsid w:val="00C502B4"/>
    <w:rsid w:val="00C50DF9"/>
    <w:rsid w:val="00C51AF1"/>
    <w:rsid w:val="00C54300"/>
    <w:rsid w:val="00C556B8"/>
    <w:rsid w:val="00C65805"/>
    <w:rsid w:val="00C678C0"/>
    <w:rsid w:val="00C71216"/>
    <w:rsid w:val="00C720A1"/>
    <w:rsid w:val="00C875DD"/>
    <w:rsid w:val="00C95B33"/>
    <w:rsid w:val="00C96B86"/>
    <w:rsid w:val="00CA2D7B"/>
    <w:rsid w:val="00CB14C1"/>
    <w:rsid w:val="00CB1960"/>
    <w:rsid w:val="00CC2ADF"/>
    <w:rsid w:val="00CD0E10"/>
    <w:rsid w:val="00CD48AE"/>
    <w:rsid w:val="00CD5B9A"/>
    <w:rsid w:val="00CD674C"/>
    <w:rsid w:val="00CE3BA8"/>
    <w:rsid w:val="00CE4EE5"/>
    <w:rsid w:val="00CF6EC3"/>
    <w:rsid w:val="00D01CCD"/>
    <w:rsid w:val="00D053B1"/>
    <w:rsid w:val="00D0637E"/>
    <w:rsid w:val="00D16C81"/>
    <w:rsid w:val="00D31024"/>
    <w:rsid w:val="00D33C57"/>
    <w:rsid w:val="00D35D18"/>
    <w:rsid w:val="00D422F3"/>
    <w:rsid w:val="00D43975"/>
    <w:rsid w:val="00D478E8"/>
    <w:rsid w:val="00D66A71"/>
    <w:rsid w:val="00D726F0"/>
    <w:rsid w:val="00D7583D"/>
    <w:rsid w:val="00D80351"/>
    <w:rsid w:val="00D816A5"/>
    <w:rsid w:val="00D87FDB"/>
    <w:rsid w:val="00D928D1"/>
    <w:rsid w:val="00D9494C"/>
    <w:rsid w:val="00D97A35"/>
    <w:rsid w:val="00DA078F"/>
    <w:rsid w:val="00DB01D9"/>
    <w:rsid w:val="00DC4AAD"/>
    <w:rsid w:val="00DC530B"/>
    <w:rsid w:val="00DC69DE"/>
    <w:rsid w:val="00DD0851"/>
    <w:rsid w:val="00DD2293"/>
    <w:rsid w:val="00DE1DAA"/>
    <w:rsid w:val="00DE6B48"/>
    <w:rsid w:val="00DF7CE6"/>
    <w:rsid w:val="00E003D1"/>
    <w:rsid w:val="00E0149F"/>
    <w:rsid w:val="00E01508"/>
    <w:rsid w:val="00E0425C"/>
    <w:rsid w:val="00E053E9"/>
    <w:rsid w:val="00E07019"/>
    <w:rsid w:val="00E076A4"/>
    <w:rsid w:val="00E12732"/>
    <w:rsid w:val="00E1287E"/>
    <w:rsid w:val="00E13662"/>
    <w:rsid w:val="00E141D5"/>
    <w:rsid w:val="00E22D51"/>
    <w:rsid w:val="00E26478"/>
    <w:rsid w:val="00E326BB"/>
    <w:rsid w:val="00E365BA"/>
    <w:rsid w:val="00E42820"/>
    <w:rsid w:val="00E55D8D"/>
    <w:rsid w:val="00E63EBF"/>
    <w:rsid w:val="00E73E73"/>
    <w:rsid w:val="00E840AB"/>
    <w:rsid w:val="00E8533E"/>
    <w:rsid w:val="00E85AA8"/>
    <w:rsid w:val="00E86B4F"/>
    <w:rsid w:val="00E92206"/>
    <w:rsid w:val="00E96AEA"/>
    <w:rsid w:val="00EA1CF7"/>
    <w:rsid w:val="00EA64F6"/>
    <w:rsid w:val="00EB4A5C"/>
    <w:rsid w:val="00EB68B6"/>
    <w:rsid w:val="00ED289C"/>
    <w:rsid w:val="00ED5A07"/>
    <w:rsid w:val="00EE309A"/>
    <w:rsid w:val="00EE4850"/>
    <w:rsid w:val="00EE4AA0"/>
    <w:rsid w:val="00EE5F9C"/>
    <w:rsid w:val="00F06D50"/>
    <w:rsid w:val="00F20509"/>
    <w:rsid w:val="00F24CA0"/>
    <w:rsid w:val="00F2698B"/>
    <w:rsid w:val="00F27670"/>
    <w:rsid w:val="00F34938"/>
    <w:rsid w:val="00F4304E"/>
    <w:rsid w:val="00F433FD"/>
    <w:rsid w:val="00F50DC5"/>
    <w:rsid w:val="00F52BA6"/>
    <w:rsid w:val="00F616B8"/>
    <w:rsid w:val="00F625BC"/>
    <w:rsid w:val="00F62A5C"/>
    <w:rsid w:val="00F64D97"/>
    <w:rsid w:val="00F7209F"/>
    <w:rsid w:val="00F721CF"/>
    <w:rsid w:val="00F73B12"/>
    <w:rsid w:val="00F84BF7"/>
    <w:rsid w:val="00F8636B"/>
    <w:rsid w:val="00F90211"/>
    <w:rsid w:val="00F9212A"/>
    <w:rsid w:val="00F9282E"/>
    <w:rsid w:val="00FA137F"/>
    <w:rsid w:val="00FA1671"/>
    <w:rsid w:val="00FA61D8"/>
    <w:rsid w:val="00FB1B72"/>
    <w:rsid w:val="00FB2A2B"/>
    <w:rsid w:val="00FB4046"/>
    <w:rsid w:val="00FB6093"/>
    <w:rsid w:val="00FD6ABF"/>
    <w:rsid w:val="00FE5ED6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D7C8F23-9300-4AED-BCA2-44C79809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7CE6"/>
    <w:pPr>
      <w:spacing w:after="200" w:line="276" w:lineRule="auto"/>
      <w:ind w:left="720"/>
      <w:contextualSpacing/>
    </w:pPr>
    <w:rPr>
      <w:lang w:eastAsia="en-US"/>
    </w:rPr>
  </w:style>
  <w:style w:type="table" w:styleId="Grilledutableau">
    <w:name w:val="Table Grid"/>
    <w:basedOn w:val="TableauNormal"/>
    <w:rsid w:val="0055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E5898"/>
    <w:rPr>
      <w:color w:val="0000FF"/>
      <w:u w:val="single"/>
    </w:rPr>
  </w:style>
  <w:style w:type="paragraph" w:styleId="Textedebulles">
    <w:name w:val="Balloon Text"/>
    <w:basedOn w:val="Normal"/>
    <w:semiHidden/>
    <w:rsid w:val="00BB2B3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16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E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E7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6E7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B36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360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36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60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nnis.qc.ca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dev-clients@tennis.qc.c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@tennis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ennis.qc.ca/la-tournee-de-tennis-scolaire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fr.surveymonkey.com/r/XLMPCTP" TargetMode="External"/><Relationship Id="rId14" Type="http://schemas.openxmlformats.org/officeDocument/2006/relationships/hyperlink" Target="http://www.tennis.qc.ca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97409A87BA4557B49C8B6FADDDE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A63A2-39E1-4B94-B37A-DE136EB967C6}"/>
      </w:docPartPr>
      <w:docPartBody>
        <w:p w:rsidR="00D727FD" w:rsidRDefault="00430289" w:rsidP="00430289">
          <w:pPr>
            <w:pStyle w:val="4B97409A87BA4557B49C8B6FADDDE405"/>
          </w:pPr>
          <w:r>
            <w:rPr>
              <w:i/>
              <w:iCs/>
              <w:color w:val="8C8C8C" w:themeColor="background1" w:themeShade="8C"/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0289"/>
    <w:rsid w:val="000668C5"/>
    <w:rsid w:val="00430289"/>
    <w:rsid w:val="004E1E29"/>
    <w:rsid w:val="0070243C"/>
    <w:rsid w:val="008B47DE"/>
    <w:rsid w:val="00961A98"/>
    <w:rsid w:val="009E6A8D"/>
    <w:rsid w:val="00CB30DC"/>
    <w:rsid w:val="00D727FD"/>
    <w:rsid w:val="00D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846352BCE544EA94E66DADE1A8F744">
    <w:name w:val="7D846352BCE544EA94E66DADE1A8F744"/>
    <w:rsid w:val="00430289"/>
  </w:style>
  <w:style w:type="paragraph" w:customStyle="1" w:styleId="A0CE3D61129A4D3DAB247BA88BADE024">
    <w:name w:val="A0CE3D61129A4D3DAB247BA88BADE024"/>
    <w:rsid w:val="00430289"/>
  </w:style>
  <w:style w:type="paragraph" w:customStyle="1" w:styleId="4B97409A87BA4557B49C8B6FADDDE405">
    <w:name w:val="4B97409A87BA4557B49C8B6FADDDE405"/>
    <w:rsid w:val="00430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2D88-7355-4FAC-8C2E-85D99239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8 décembre 2009</vt:lpstr>
    </vt:vector>
  </TitlesOfParts>
  <Company>Tennis Québec - 285, rue Gary-Carter, Montréal QC  H2R 2W1 - www.tennis.qc.ca</Company>
  <LinksUpToDate>false</LinksUpToDate>
  <CharactersWithSpaces>6304</CharactersWithSpaces>
  <SharedDoc>false</SharedDoc>
  <HLinks>
    <vt:vector size="6" baseType="variant"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mailto:dev@tennis.qc.ca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8 décembre 2009</dc:title>
  <dc:creator>La fondation des amis du tennis</dc:creator>
  <cp:lastModifiedBy>Stagiaire</cp:lastModifiedBy>
  <cp:revision>25</cp:revision>
  <cp:lastPrinted>2017-09-28T14:44:00Z</cp:lastPrinted>
  <dcterms:created xsi:type="dcterms:W3CDTF">2017-10-12T14:51:00Z</dcterms:created>
  <dcterms:modified xsi:type="dcterms:W3CDTF">2017-10-19T19:03:00Z</dcterms:modified>
</cp:coreProperties>
</file>