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4" w:rsidRPr="007D2C93" w:rsidRDefault="00F26CB4" w:rsidP="00F26CB4">
      <w:pPr>
        <w:spacing w:after="150" w:line="240" w:lineRule="auto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r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STAGE INT</w:t>
      </w:r>
      <w:r w:rsidR="007F2DF4"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RODUCT</w:t>
      </w:r>
      <w:r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ION À L’ARBITRAGE – STADE UNIPRIX</w:t>
      </w:r>
    </w:p>
    <w:tbl>
      <w:tblPr>
        <w:tblpPr w:leftFromText="45" w:rightFromText="45" w:bottomFromText="360" w:vertAnchor="text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07"/>
        <w:gridCol w:w="2270"/>
        <w:gridCol w:w="1815"/>
        <w:gridCol w:w="1846"/>
      </w:tblGrid>
      <w:tr w:rsidR="00F26CB4" w:rsidRPr="007D2C93" w:rsidTr="006B2B4A">
        <w:trPr>
          <w:trHeight w:val="454"/>
        </w:trPr>
        <w:tc>
          <w:tcPr>
            <w:tcW w:w="1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6B2B4A" w:rsidRDefault="00500DFA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 w:val="24"/>
                <w:szCs w:val="21"/>
                <w:bdr w:val="none" w:sz="0" w:space="0" w:color="auto" w:frame="1"/>
                <w:lang w:eastAsia="fr-CA"/>
              </w:rPr>
              <w:t>STAGE D’INTRODUCTION À L’ARBITRAGE</w:t>
            </w:r>
          </w:p>
        </w:tc>
      </w:tr>
      <w:tr w:rsidR="00625683" w:rsidRPr="007D2C93" w:rsidTr="006B2B4A">
        <w:trPr>
          <w:trHeight w:val="52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Dates du stage</w:t>
            </w:r>
          </w:p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et horaire particulier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Endroit du stage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Information / inscription / autre…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Directeur(s)</w:t>
            </w:r>
          </w:p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du stage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Date limite d’inscription</w:t>
            </w:r>
          </w:p>
        </w:tc>
      </w:tr>
      <w:tr w:rsidR="00625683" w:rsidRPr="007D2C93" w:rsidTr="006B2B4A">
        <w:trPr>
          <w:trHeight w:val="12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0815FC" w:rsidP="00A8349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Samedi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1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9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août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201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(9h00-1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h00)</w:t>
            </w:r>
          </w:p>
          <w:p w:rsidR="00F26CB4" w:rsidRPr="007D2C93" w:rsidRDefault="000815FC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Dimanche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20 août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2017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(9h00-1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625683" w:rsidRDefault="00625683" w:rsidP="007D2C9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Parc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Larochelle</w:t>
            </w:r>
            <w:proofErr w:type="spellEnd"/>
          </w:p>
          <w:p w:rsidR="00625683" w:rsidRDefault="00625683" w:rsidP="007D2C9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366, rue Marquis</w:t>
            </w:r>
          </w:p>
          <w:p w:rsidR="00625683" w:rsidRDefault="00625683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J6A 6B7 QC Repentigny</w:t>
            </w:r>
          </w:p>
          <w:p w:rsidR="00625683" w:rsidRPr="007D2C93" w:rsidRDefault="00625683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625683">
              <w:rPr>
                <w:rFonts w:eastAsia="Times New Roman" w:cs="Times New Roman"/>
                <w:sz w:val="18"/>
                <w:szCs w:val="21"/>
                <w:lang w:eastAsia="fr-CA"/>
              </w:rPr>
              <w:t>(Stade Uniprix le dimanche en cas de pluie)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A8349E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Minimum 6 / Maximum : 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625683" w:rsidP="00A8349E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Claude Joly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625683" w:rsidP="005E1714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16 août 2017</w:t>
            </w:r>
          </w:p>
        </w:tc>
      </w:tr>
    </w:tbl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767"/>
        <w:gridCol w:w="2372"/>
        <w:gridCol w:w="3064"/>
      </w:tblGrid>
      <w:tr w:rsidR="00F26CB4" w:rsidRPr="007D2C93" w:rsidTr="006B2B4A">
        <w:trPr>
          <w:trHeight w:val="454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6B2B4A" w:rsidRDefault="00F26CB4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iCs/>
                <w:sz w:val="24"/>
                <w:szCs w:val="21"/>
                <w:bdr w:val="none" w:sz="0" w:space="0" w:color="auto" w:frame="1"/>
                <w:lang w:eastAsia="fr-CA"/>
              </w:rPr>
              <w:t>Modalités et règles</w:t>
            </w:r>
          </w:p>
        </w:tc>
      </w:tr>
      <w:tr w:rsidR="000815FC" w:rsidRPr="007D2C93" w:rsidTr="006B2B4A"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Coût du stage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Modalités de paiement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Nombre de participants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Durée du stage</w:t>
            </w:r>
          </w:p>
        </w:tc>
      </w:tr>
      <w:tr w:rsidR="000815FC" w:rsidRPr="007D2C93" w:rsidTr="006B2B4A"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25,00 $ (taxes incluses)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9368C3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Comptant / chèque à l’ordre de Tennis Québec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6B2B4A" w:rsidRDefault="00071775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Minimum : 6</w:t>
            </w:r>
          </w:p>
          <w:p w:rsidR="000815FC" w:rsidRPr="007D2C93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Maximum : 14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2 journées complètes</w:t>
            </w:r>
          </w:p>
          <w:p w:rsidR="000815FC" w:rsidRPr="007D2C93" w:rsidRDefault="000815FC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de 9h00 à 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</w:t>
            </w:r>
          </w:p>
        </w:tc>
      </w:tr>
      <w:tr w:rsidR="000815FC" w:rsidRPr="007D2C93" w:rsidTr="006B2B4A">
        <w:trPr>
          <w:trHeight w:val="454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6B2B4A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 w:val="24"/>
                <w:szCs w:val="21"/>
                <w:bdr w:val="none" w:sz="0" w:space="0" w:color="auto" w:frame="1"/>
                <w:lang w:eastAsia="fr-CA"/>
              </w:rPr>
              <w:t>RÈGLES OBLIGATOIRES À RESPECTER POUR VOTRE INSCRIPTION</w:t>
            </w:r>
          </w:p>
        </w:tc>
      </w:tr>
      <w:tr w:rsidR="000815FC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6B2B4A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Votre inscription sera </w:t>
            </w:r>
            <w:r w:rsidRPr="006B2B4A">
              <w:rPr>
                <w:rFonts w:eastAsia="Times New Roman" w:cs="Times New Roman"/>
                <w:b/>
                <w:bCs/>
                <w:szCs w:val="21"/>
                <w:u w:val="single"/>
                <w:bdr w:val="none" w:sz="0" w:space="0" w:color="auto" w:frame="1"/>
                <w:lang w:eastAsia="fr-CA"/>
              </w:rPr>
              <w:t>refusée</w:t>
            </w: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, si toutes les conditions suivantes ne sont pas respectées.</w:t>
            </w:r>
          </w:p>
        </w:tc>
      </w:tr>
      <w:tr w:rsidR="000815FC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6B2B4A" w:rsidP="009368C3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Poster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0815FC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à Tennis Québec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0815FC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le</w:t>
            </w: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formulaire d’inscription</w:t>
            </w:r>
            <w:r w:rsidR="000815FC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  <w:p w:rsidR="000815FC" w:rsidRPr="007D2C93" w:rsidRDefault="000815FC" w:rsidP="009368C3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Avoir compléter le </w:t>
            </w:r>
            <w:hyperlink r:id="rId6" w:history="1">
              <w:r w:rsidRPr="007D2C93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bdr w:val="none" w:sz="0" w:space="0" w:color="auto" w:frame="1"/>
                  <w:lang w:eastAsia="fr-CA"/>
                </w:rPr>
                <w:t>formulaire d’inscription</w:t>
              </w:r>
            </w:hyperlink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: Écrire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lisiblement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 en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lettres moulées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 et compléter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tous les champs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  <w:p w:rsidR="000815FC" w:rsidRPr="007D2C93" w:rsidRDefault="000815FC" w:rsidP="006B2B4A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Joindre le paiement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 C</w:t>
            </w:r>
            <w:r w:rsidR="006B2B4A">
              <w:rPr>
                <w:rFonts w:eastAsia="Times New Roman" w:cs="Times New Roman"/>
                <w:sz w:val="21"/>
                <w:szCs w:val="21"/>
                <w:lang w:eastAsia="fr-CA"/>
              </w:rPr>
              <w:t>omptant ou c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hèque 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à l’ordre de</w:t>
            </w:r>
            <w:r w:rsidR="006B2B4A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 xml:space="preserve"> Tennis Québec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</w:tc>
      </w:tr>
      <w:tr w:rsidR="000815FC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0815FC" w:rsidRPr="006B2B4A" w:rsidRDefault="007D2C93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IMPORTANT – Prérequis pour participer au stage</w:t>
            </w:r>
          </w:p>
        </w:tc>
      </w:tr>
      <w:tr w:rsidR="00F26CB4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8349E" w:rsidRPr="007D2C93" w:rsidRDefault="000815FC" w:rsidP="007D2C93">
            <w:pPr>
              <w:pStyle w:val="Paragraphedeliste"/>
              <w:tabs>
                <w:tab w:val="left" w:pos="851"/>
              </w:tabs>
              <w:spacing w:after="0" w:line="240" w:lineRule="auto"/>
              <w:ind w:left="780"/>
              <w:jc w:val="center"/>
              <w:textAlignment w:val="baseline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Le candidat</w:t>
            </w:r>
            <w:r w:rsidR="00F26CB4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DOIT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:</w:t>
            </w:r>
          </w:p>
          <w:p w:rsidR="00F26CB4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Être âgé de </w:t>
            </w:r>
            <w:r w:rsidR="00F26CB4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16 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ans ou plus</w:t>
            </w:r>
            <w:r w:rsidR="00A8349E"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à la date du stage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;</w:t>
            </w:r>
          </w:p>
          <w:p w:rsidR="00A8349E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Avoir une</w:t>
            </w:r>
            <w:r w:rsidR="00A8349E"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vision</w:t>
            </w:r>
            <w:r w:rsidR="007D2C93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naturelle ou corrigée de 20-20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et une ouïe normale ;</w:t>
            </w:r>
          </w:p>
          <w:p w:rsidR="007F2DF4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Acquitter les frais d’inscription de 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25$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avant le 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1</w:t>
            </w:r>
            <w:r w:rsidR="00625683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6 août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 xml:space="preserve"> 2017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(la licence de TQ (45$) est aussi requise suite à la réussite du stage)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;</w:t>
            </w:r>
          </w:p>
          <w:p w:rsidR="007F2DF4" w:rsidRPr="007D2C93" w:rsidRDefault="007F2DF4" w:rsidP="005E1714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Avoir lu le guide-cours AVANT la tenue du stage et avoir survolé « Les règles du jeu 201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7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»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.</w:t>
            </w:r>
          </w:p>
        </w:tc>
      </w:tr>
      <w:tr w:rsidR="007D2C93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7D2C93" w:rsidRPr="006B2B4A" w:rsidRDefault="007D2C93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Informations complémentaire</w:t>
            </w:r>
          </w:p>
        </w:tc>
      </w:tr>
      <w:tr w:rsidR="007D2C93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7D2C93" w:rsidRP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Une tenue de sport est requise (chaussures adaptées aux terrains de tennis, polo, short ou survêtement)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</w:p>
          <w:p w:rsid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Le cours comporte des exposés théoriques et des séances de pratique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</w:p>
          <w:p w:rsid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L'évaluation de fin de stage comporte aussi un examen pratique et une évaluation pratique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  <w:bookmarkStart w:id="0" w:name="_GoBack"/>
            <w:bookmarkEnd w:id="0"/>
          </w:p>
          <w:p w:rsidR="007D2C93" w:rsidRP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Les participants doivent apporter un lunch car les périodes de dîner sont consacrées au visionnement d'extraits vidéo. Il est obligatoire de participer à cette période.</w:t>
            </w:r>
          </w:p>
        </w:tc>
      </w:tr>
    </w:tbl>
    <w:p w:rsidR="00F26CB4" w:rsidRPr="007D2C93" w:rsidRDefault="00F26CB4" w:rsidP="00F26CB4">
      <w:pPr>
        <w:spacing w:after="150" w:line="240" w:lineRule="auto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r w:rsidRPr="007D2C93">
        <w:rPr>
          <w:rFonts w:eastAsia="Times New Roman" w:cs="Arial"/>
          <w:color w:val="515151"/>
          <w:sz w:val="21"/>
          <w:szCs w:val="21"/>
          <w:lang w:eastAsia="fr-CA"/>
        </w:rPr>
        <w:t> </w:t>
      </w:r>
    </w:p>
    <w:p w:rsidR="00F26CB4" w:rsidRPr="007D2C93" w:rsidRDefault="00500DFA" w:rsidP="00F26CB4">
      <w:pPr>
        <w:spacing w:after="0" w:line="360" w:lineRule="atLeast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Samedi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19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a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oût 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201</w:t>
      </w:r>
      <w:r w:rsidR="005E1714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–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9 :00-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7 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:00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lang w:eastAsia="fr-CA"/>
        </w:rPr>
        <w:t xml:space="preserve">au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Dimanche 20 août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201</w:t>
      </w:r>
      <w:r w:rsidR="005E1714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– 9 :00-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7 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:00</w:t>
      </w:r>
    </w:p>
    <w:p w:rsidR="00E16B57" w:rsidRPr="007D2C93" w:rsidRDefault="00E16B57"/>
    <w:sectPr w:rsidR="00E16B57" w:rsidRPr="007D2C93" w:rsidSect="00F26C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ECE"/>
    <w:multiLevelType w:val="hybridMultilevel"/>
    <w:tmpl w:val="CEC01582"/>
    <w:lvl w:ilvl="0" w:tplc="052A6358">
      <w:start w:val="1"/>
      <w:numFmt w:val="decimal"/>
      <w:lvlText w:val="%1."/>
      <w:lvlJc w:val="left"/>
      <w:pPr>
        <w:ind w:left="43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040" w:hanging="360"/>
      </w:pPr>
    </w:lvl>
    <w:lvl w:ilvl="2" w:tplc="0C0C001B" w:tentative="1">
      <w:start w:val="1"/>
      <w:numFmt w:val="lowerRoman"/>
      <w:lvlText w:val="%3."/>
      <w:lvlJc w:val="right"/>
      <w:pPr>
        <w:ind w:left="5760" w:hanging="180"/>
      </w:pPr>
    </w:lvl>
    <w:lvl w:ilvl="3" w:tplc="0C0C000F" w:tentative="1">
      <w:start w:val="1"/>
      <w:numFmt w:val="decimal"/>
      <w:lvlText w:val="%4."/>
      <w:lvlJc w:val="left"/>
      <w:pPr>
        <w:ind w:left="6480" w:hanging="360"/>
      </w:pPr>
    </w:lvl>
    <w:lvl w:ilvl="4" w:tplc="0C0C0019" w:tentative="1">
      <w:start w:val="1"/>
      <w:numFmt w:val="lowerLetter"/>
      <w:lvlText w:val="%5."/>
      <w:lvlJc w:val="left"/>
      <w:pPr>
        <w:ind w:left="7200" w:hanging="360"/>
      </w:pPr>
    </w:lvl>
    <w:lvl w:ilvl="5" w:tplc="0C0C001B" w:tentative="1">
      <w:start w:val="1"/>
      <w:numFmt w:val="lowerRoman"/>
      <w:lvlText w:val="%6."/>
      <w:lvlJc w:val="right"/>
      <w:pPr>
        <w:ind w:left="7920" w:hanging="180"/>
      </w:pPr>
    </w:lvl>
    <w:lvl w:ilvl="6" w:tplc="0C0C000F" w:tentative="1">
      <w:start w:val="1"/>
      <w:numFmt w:val="decimal"/>
      <w:lvlText w:val="%7."/>
      <w:lvlJc w:val="left"/>
      <w:pPr>
        <w:ind w:left="8640" w:hanging="360"/>
      </w:pPr>
    </w:lvl>
    <w:lvl w:ilvl="7" w:tplc="0C0C0019" w:tentative="1">
      <w:start w:val="1"/>
      <w:numFmt w:val="lowerLetter"/>
      <w:lvlText w:val="%8."/>
      <w:lvlJc w:val="left"/>
      <w:pPr>
        <w:ind w:left="9360" w:hanging="360"/>
      </w:pPr>
    </w:lvl>
    <w:lvl w:ilvl="8" w:tplc="0C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1E855C9"/>
    <w:multiLevelType w:val="hybridMultilevel"/>
    <w:tmpl w:val="B532BD7E"/>
    <w:lvl w:ilvl="0" w:tplc="052A6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258"/>
    <w:multiLevelType w:val="hybridMultilevel"/>
    <w:tmpl w:val="B532BD7E"/>
    <w:lvl w:ilvl="0" w:tplc="052A6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02632"/>
    <w:multiLevelType w:val="hybridMultilevel"/>
    <w:tmpl w:val="29506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3C0A"/>
    <w:multiLevelType w:val="hybridMultilevel"/>
    <w:tmpl w:val="F314E20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4"/>
    <w:rsid w:val="00071775"/>
    <w:rsid w:val="000815FC"/>
    <w:rsid w:val="002F08F0"/>
    <w:rsid w:val="00500DFA"/>
    <w:rsid w:val="005E1714"/>
    <w:rsid w:val="00625683"/>
    <w:rsid w:val="006B2B4A"/>
    <w:rsid w:val="007D2C93"/>
    <w:rsid w:val="007F2DF4"/>
    <w:rsid w:val="00A8349E"/>
    <w:rsid w:val="00CE6E35"/>
    <w:rsid w:val="00D6410B"/>
    <w:rsid w:val="00E16B57"/>
    <w:rsid w:val="00F26CB4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CB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F2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26CB4"/>
    <w:rPr>
      <w:b/>
      <w:bCs/>
    </w:rPr>
  </w:style>
  <w:style w:type="character" w:customStyle="1" w:styleId="apple-converted-space">
    <w:name w:val="apple-converted-space"/>
    <w:basedOn w:val="Policepardfaut"/>
    <w:rsid w:val="00F26CB4"/>
  </w:style>
  <w:style w:type="character" w:styleId="Accentuation">
    <w:name w:val="Emphasis"/>
    <w:basedOn w:val="Policepardfaut"/>
    <w:uiPriority w:val="20"/>
    <w:qFormat/>
    <w:rsid w:val="00F26C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26CB4"/>
    <w:rPr>
      <w:color w:val="0000FF"/>
      <w:u w:val="single"/>
    </w:rPr>
  </w:style>
  <w:style w:type="character" w:customStyle="1" w:styleId="date-display-start">
    <w:name w:val="date-display-start"/>
    <w:basedOn w:val="Policepardfaut"/>
    <w:rsid w:val="00F26CB4"/>
  </w:style>
  <w:style w:type="character" w:customStyle="1" w:styleId="date-display-end">
    <w:name w:val="date-display-end"/>
    <w:basedOn w:val="Policepardfaut"/>
    <w:rsid w:val="00F26CB4"/>
  </w:style>
  <w:style w:type="paragraph" w:styleId="Paragraphedeliste">
    <w:name w:val="List Paragraph"/>
    <w:basedOn w:val="Normal"/>
    <w:uiPriority w:val="34"/>
    <w:qFormat/>
    <w:rsid w:val="00A8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CB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F2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26CB4"/>
    <w:rPr>
      <w:b/>
      <w:bCs/>
    </w:rPr>
  </w:style>
  <w:style w:type="character" w:customStyle="1" w:styleId="apple-converted-space">
    <w:name w:val="apple-converted-space"/>
    <w:basedOn w:val="Policepardfaut"/>
    <w:rsid w:val="00F26CB4"/>
  </w:style>
  <w:style w:type="character" w:styleId="Accentuation">
    <w:name w:val="Emphasis"/>
    <w:basedOn w:val="Policepardfaut"/>
    <w:uiPriority w:val="20"/>
    <w:qFormat/>
    <w:rsid w:val="00F26C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26CB4"/>
    <w:rPr>
      <w:color w:val="0000FF"/>
      <w:u w:val="single"/>
    </w:rPr>
  </w:style>
  <w:style w:type="character" w:customStyle="1" w:styleId="date-display-start">
    <w:name w:val="date-display-start"/>
    <w:basedOn w:val="Policepardfaut"/>
    <w:rsid w:val="00F26CB4"/>
  </w:style>
  <w:style w:type="character" w:customStyle="1" w:styleId="date-display-end">
    <w:name w:val="date-display-end"/>
    <w:basedOn w:val="Policepardfaut"/>
    <w:rsid w:val="00F26CB4"/>
  </w:style>
  <w:style w:type="paragraph" w:styleId="Paragraphedeliste">
    <w:name w:val="List Paragraph"/>
    <w:basedOn w:val="Normal"/>
    <w:uiPriority w:val="34"/>
    <w:qFormat/>
    <w:rsid w:val="00A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9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nis.qc.ca/sites/default/files/FORM-R%C3%89G-TECHN%20-%20PNCE-001C%20-%20Stage%20-%20Inscription%20stage%20instructeur%2C%20pro%20club%201%20-%20en%20r%C3%A9gion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Marandon</dc:creator>
  <cp:lastModifiedBy>David Marandon</cp:lastModifiedBy>
  <cp:revision>4</cp:revision>
  <dcterms:created xsi:type="dcterms:W3CDTF">2017-08-01T17:34:00Z</dcterms:created>
  <dcterms:modified xsi:type="dcterms:W3CDTF">2017-08-01T17:36:00Z</dcterms:modified>
</cp:coreProperties>
</file>